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DFE" w:rsidRDefault="004F3DFE" w:rsidP="004F3DFE">
      <w:pPr>
        <w:pStyle w:val="aLCPHeading"/>
        <w:rPr>
          <w:sz w:val="96"/>
          <w:szCs w:val="96"/>
        </w:rPr>
      </w:pPr>
    </w:p>
    <w:p w:rsidR="00E90331" w:rsidRDefault="00E90331" w:rsidP="004F3DFE">
      <w:pPr>
        <w:pStyle w:val="aLCPHeading"/>
        <w:rPr>
          <w:sz w:val="96"/>
          <w:szCs w:val="96"/>
        </w:rPr>
      </w:pPr>
      <w:r>
        <w:rPr>
          <w:noProof/>
          <w:sz w:val="48"/>
          <w:lang w:val="en-GB" w:eastAsia="en-GB"/>
        </w:rPr>
        <w:drawing>
          <wp:inline distT="0" distB="0" distL="0" distR="0">
            <wp:extent cx="15525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209675"/>
                    </a:xfrm>
                    <a:prstGeom prst="rect">
                      <a:avLst/>
                    </a:prstGeom>
                    <a:noFill/>
                  </pic:spPr>
                </pic:pic>
              </a:graphicData>
            </a:graphic>
          </wp:inline>
        </w:drawing>
      </w:r>
    </w:p>
    <w:p w:rsidR="002703E3" w:rsidRDefault="002703E3" w:rsidP="002703E3">
      <w:pPr>
        <w:jc w:val="center"/>
        <w:rPr>
          <w:rFonts w:ascii="Calibri" w:hAnsi="Calibri" w:cs="Arial"/>
          <w:b/>
          <w:sz w:val="56"/>
          <w:szCs w:val="24"/>
          <w:lang w:eastAsia="en-GB"/>
        </w:rPr>
      </w:pPr>
    </w:p>
    <w:p w:rsidR="002703E3" w:rsidRDefault="002703E3" w:rsidP="002703E3">
      <w:pPr>
        <w:jc w:val="center"/>
        <w:rPr>
          <w:rFonts w:ascii="Calibri" w:hAnsi="Calibri" w:cs="Arial"/>
          <w:b/>
          <w:sz w:val="56"/>
          <w:szCs w:val="24"/>
          <w:lang w:eastAsia="en-GB"/>
        </w:rPr>
      </w:pPr>
    </w:p>
    <w:p w:rsidR="002703E3" w:rsidRDefault="002703E3" w:rsidP="002703E3">
      <w:pPr>
        <w:jc w:val="center"/>
      </w:pPr>
    </w:p>
    <w:p w:rsidR="002703E3" w:rsidRDefault="00E90331" w:rsidP="002703E3">
      <w:pPr>
        <w:pStyle w:val="BodyText3"/>
        <w:jc w:val="center"/>
        <w:rPr>
          <w:rFonts w:cs="Tahoma"/>
          <w:b/>
          <w:sz w:val="56"/>
          <w:szCs w:val="56"/>
        </w:rPr>
      </w:pPr>
      <w:r>
        <w:rPr>
          <w:rFonts w:cs="Tahoma"/>
          <w:b/>
          <w:sz w:val="56"/>
          <w:szCs w:val="56"/>
        </w:rPr>
        <w:t>PUPIL PREMIUM POLICY</w:t>
      </w:r>
    </w:p>
    <w:p w:rsidR="002703E3" w:rsidRDefault="002703E3" w:rsidP="002703E3">
      <w:pPr>
        <w:pStyle w:val="BodyText3"/>
        <w:jc w:val="center"/>
        <w:rPr>
          <w:rFonts w:cs="Tahoma"/>
          <w:b/>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100"/>
        <w:gridCol w:w="2140"/>
        <w:gridCol w:w="2172"/>
      </w:tblGrid>
      <w:tr w:rsidR="002703E3" w:rsidRPr="002E06AA" w:rsidTr="00B930A2">
        <w:tc>
          <w:tcPr>
            <w:tcW w:w="8722" w:type="dxa"/>
            <w:gridSpan w:val="4"/>
            <w:shd w:val="clear" w:color="auto" w:fill="BFBFBF"/>
          </w:tcPr>
          <w:p w:rsidR="002703E3" w:rsidRPr="002E06AA" w:rsidRDefault="002703E3" w:rsidP="00B930A2">
            <w:pPr>
              <w:jc w:val="center"/>
              <w:rPr>
                <w:rFonts w:ascii="Calibri" w:eastAsia="Calibri" w:hAnsi="Calibri" w:cs="Calibri"/>
                <w:b/>
                <w:lang w:eastAsia="ar-SA"/>
              </w:rPr>
            </w:pPr>
            <w:r w:rsidRPr="002E06AA">
              <w:rPr>
                <w:rFonts w:ascii="Calibri" w:eastAsia="Calibri" w:hAnsi="Calibri" w:cs="Calibri"/>
                <w:b/>
                <w:lang w:eastAsia="ar-SA"/>
              </w:rPr>
              <w:t xml:space="preserve">Policy Version </w:t>
            </w:r>
          </w:p>
        </w:tc>
      </w:tr>
      <w:tr w:rsidR="002703E3" w:rsidRPr="002E06AA" w:rsidTr="002703E3">
        <w:tc>
          <w:tcPr>
            <w:tcW w:w="2143" w:type="dxa"/>
            <w:shd w:val="clear" w:color="auto" w:fill="BFBFBF"/>
          </w:tcPr>
          <w:p w:rsidR="002703E3" w:rsidRPr="002E06AA" w:rsidRDefault="002703E3" w:rsidP="00B930A2">
            <w:pPr>
              <w:rPr>
                <w:rFonts w:ascii="Calibri" w:eastAsia="Calibri" w:hAnsi="Calibri" w:cs="Calibri"/>
                <w:b/>
                <w:lang w:eastAsia="ar-SA"/>
              </w:rPr>
            </w:pPr>
            <w:r w:rsidRPr="002E06AA">
              <w:rPr>
                <w:rFonts w:ascii="Calibri" w:eastAsia="Calibri" w:hAnsi="Calibri" w:cs="Calibri"/>
                <w:b/>
                <w:lang w:eastAsia="ar-SA"/>
              </w:rPr>
              <w:t xml:space="preserve">Date </w:t>
            </w:r>
          </w:p>
        </w:tc>
        <w:tc>
          <w:tcPr>
            <w:tcW w:w="2162" w:type="dxa"/>
            <w:shd w:val="clear" w:color="auto" w:fill="BFBFBF"/>
          </w:tcPr>
          <w:p w:rsidR="002703E3" w:rsidRPr="002E06AA" w:rsidRDefault="002703E3" w:rsidP="00B930A2">
            <w:pPr>
              <w:rPr>
                <w:rFonts w:ascii="Calibri" w:eastAsia="Calibri" w:hAnsi="Calibri" w:cs="Calibri"/>
                <w:b/>
                <w:lang w:eastAsia="ar-SA"/>
              </w:rPr>
            </w:pPr>
            <w:r w:rsidRPr="002E06AA">
              <w:rPr>
                <w:rFonts w:ascii="Calibri" w:eastAsia="Calibri" w:hAnsi="Calibri" w:cs="Calibri"/>
                <w:b/>
                <w:lang w:eastAsia="ar-SA"/>
              </w:rPr>
              <w:t xml:space="preserve">Document Version </w:t>
            </w:r>
          </w:p>
        </w:tc>
        <w:tc>
          <w:tcPr>
            <w:tcW w:w="2204" w:type="dxa"/>
            <w:shd w:val="clear" w:color="auto" w:fill="BFBFBF"/>
          </w:tcPr>
          <w:p w:rsidR="002703E3" w:rsidRPr="002E06AA" w:rsidRDefault="002703E3" w:rsidP="00B930A2">
            <w:pPr>
              <w:rPr>
                <w:rFonts w:ascii="Calibri" w:eastAsia="Calibri" w:hAnsi="Calibri" w:cs="Calibri"/>
                <w:b/>
                <w:lang w:eastAsia="ar-SA"/>
              </w:rPr>
            </w:pPr>
            <w:r w:rsidRPr="002E06AA">
              <w:rPr>
                <w:rFonts w:ascii="Calibri" w:eastAsia="Calibri" w:hAnsi="Calibri" w:cs="Calibri"/>
                <w:b/>
                <w:lang w:eastAsia="ar-SA"/>
              </w:rPr>
              <w:t>Document Revision History</w:t>
            </w:r>
          </w:p>
        </w:tc>
        <w:tc>
          <w:tcPr>
            <w:tcW w:w="2213" w:type="dxa"/>
            <w:shd w:val="clear" w:color="auto" w:fill="BFBFBF"/>
          </w:tcPr>
          <w:p w:rsidR="002703E3" w:rsidRPr="002E06AA" w:rsidRDefault="002703E3" w:rsidP="00B930A2">
            <w:pPr>
              <w:rPr>
                <w:rFonts w:ascii="Calibri" w:eastAsia="Calibri" w:hAnsi="Calibri" w:cs="Calibri"/>
                <w:b/>
                <w:lang w:eastAsia="ar-SA"/>
              </w:rPr>
            </w:pPr>
            <w:r w:rsidRPr="002E06AA">
              <w:rPr>
                <w:rFonts w:ascii="Calibri" w:eastAsia="Calibri" w:hAnsi="Calibri" w:cs="Calibri"/>
                <w:b/>
                <w:lang w:eastAsia="ar-SA"/>
              </w:rPr>
              <w:t>Document Author/Reviser</w:t>
            </w:r>
          </w:p>
        </w:tc>
      </w:tr>
      <w:tr w:rsidR="002703E3" w:rsidRPr="00AA147D" w:rsidTr="002703E3">
        <w:trPr>
          <w:trHeight w:val="1034"/>
        </w:trPr>
        <w:tc>
          <w:tcPr>
            <w:tcW w:w="2143" w:type="dxa"/>
            <w:shd w:val="clear" w:color="auto" w:fill="auto"/>
          </w:tcPr>
          <w:p w:rsidR="002703E3" w:rsidRPr="00B53A5E" w:rsidRDefault="002703E3" w:rsidP="00B930A2">
            <w:pPr>
              <w:rPr>
                <w:rFonts w:asciiTheme="minorHAnsi" w:eastAsia="Calibri" w:hAnsiTheme="minorHAnsi" w:cs="Arial"/>
                <w:lang w:eastAsia="ar-SA"/>
              </w:rPr>
            </w:pPr>
            <w:r>
              <w:rPr>
                <w:rFonts w:asciiTheme="minorHAnsi" w:eastAsia="Calibri" w:hAnsiTheme="minorHAnsi" w:cs="Arial"/>
                <w:lang w:eastAsia="ar-SA"/>
              </w:rPr>
              <w:t>September 2014</w:t>
            </w:r>
          </w:p>
        </w:tc>
        <w:tc>
          <w:tcPr>
            <w:tcW w:w="2162" w:type="dxa"/>
            <w:shd w:val="clear" w:color="auto" w:fill="auto"/>
          </w:tcPr>
          <w:p w:rsidR="002703E3" w:rsidRPr="00B53A5E" w:rsidRDefault="002703E3" w:rsidP="00B930A2">
            <w:pPr>
              <w:rPr>
                <w:rFonts w:asciiTheme="minorHAnsi" w:eastAsia="Calibri" w:hAnsiTheme="minorHAnsi" w:cs="Arial"/>
                <w:lang w:eastAsia="ar-SA"/>
              </w:rPr>
            </w:pPr>
            <w:r w:rsidRPr="00B53A5E">
              <w:rPr>
                <w:rFonts w:asciiTheme="minorHAnsi" w:eastAsia="Calibri" w:hAnsiTheme="minorHAnsi" w:cs="Arial"/>
                <w:lang w:eastAsia="ar-SA"/>
              </w:rPr>
              <w:t>1.0</w:t>
            </w:r>
          </w:p>
        </w:tc>
        <w:tc>
          <w:tcPr>
            <w:tcW w:w="2204" w:type="dxa"/>
            <w:shd w:val="clear" w:color="auto" w:fill="auto"/>
          </w:tcPr>
          <w:p w:rsidR="002703E3" w:rsidRPr="00B53A5E" w:rsidRDefault="002703E3" w:rsidP="00B930A2">
            <w:pPr>
              <w:rPr>
                <w:rFonts w:asciiTheme="minorHAnsi" w:eastAsia="Calibri" w:hAnsiTheme="minorHAnsi" w:cs="Arial"/>
                <w:lang w:eastAsia="ar-SA"/>
              </w:rPr>
            </w:pPr>
            <w:r>
              <w:rPr>
                <w:rFonts w:asciiTheme="minorHAnsi" w:eastAsia="Calibri" w:hAnsiTheme="minorHAnsi" w:cs="Arial"/>
                <w:lang w:eastAsia="ar-SA"/>
              </w:rPr>
              <w:t>n/a</w:t>
            </w:r>
          </w:p>
        </w:tc>
        <w:tc>
          <w:tcPr>
            <w:tcW w:w="2213" w:type="dxa"/>
            <w:shd w:val="clear" w:color="auto" w:fill="auto"/>
          </w:tcPr>
          <w:p w:rsidR="002703E3" w:rsidRPr="00B53A5E" w:rsidRDefault="00E90331" w:rsidP="00B930A2">
            <w:pPr>
              <w:rPr>
                <w:rFonts w:asciiTheme="minorHAnsi" w:eastAsia="Calibri" w:hAnsiTheme="minorHAnsi" w:cs="Arial"/>
                <w:lang w:eastAsia="ar-SA"/>
              </w:rPr>
            </w:pPr>
            <w:r>
              <w:rPr>
                <w:rFonts w:asciiTheme="minorHAnsi" w:eastAsia="Calibri" w:hAnsiTheme="minorHAnsi" w:cs="Arial"/>
                <w:lang w:eastAsia="ar-SA"/>
              </w:rPr>
              <w:t xml:space="preserve">A White </w:t>
            </w:r>
          </w:p>
        </w:tc>
      </w:tr>
      <w:tr w:rsidR="002703E3" w:rsidRPr="00AA147D" w:rsidTr="002703E3">
        <w:tc>
          <w:tcPr>
            <w:tcW w:w="2143" w:type="dxa"/>
            <w:shd w:val="clear" w:color="auto" w:fill="auto"/>
          </w:tcPr>
          <w:p w:rsidR="002703E3" w:rsidRPr="00B53A5E" w:rsidRDefault="002703E3" w:rsidP="00B930A2">
            <w:pPr>
              <w:rPr>
                <w:rFonts w:asciiTheme="minorHAnsi" w:eastAsia="Calibri" w:hAnsiTheme="minorHAnsi" w:cs="Arial"/>
                <w:lang w:eastAsia="ar-SA"/>
              </w:rPr>
            </w:pPr>
            <w:r>
              <w:rPr>
                <w:rFonts w:asciiTheme="minorHAnsi" w:eastAsia="Calibri" w:hAnsiTheme="minorHAnsi" w:cs="Arial"/>
                <w:lang w:eastAsia="ar-SA"/>
              </w:rPr>
              <w:t>September 2016</w:t>
            </w:r>
          </w:p>
          <w:p w:rsidR="002703E3" w:rsidRPr="00B53A5E" w:rsidRDefault="002703E3" w:rsidP="00B930A2">
            <w:pPr>
              <w:rPr>
                <w:rFonts w:asciiTheme="minorHAnsi" w:eastAsia="Calibri" w:hAnsiTheme="minorHAnsi" w:cs="Arial"/>
                <w:lang w:eastAsia="ar-SA"/>
              </w:rPr>
            </w:pPr>
          </w:p>
          <w:p w:rsidR="002703E3" w:rsidRPr="00B53A5E" w:rsidRDefault="002703E3" w:rsidP="00B930A2">
            <w:pPr>
              <w:rPr>
                <w:rFonts w:asciiTheme="minorHAnsi" w:eastAsia="Calibri" w:hAnsiTheme="minorHAnsi" w:cs="Arial"/>
                <w:lang w:eastAsia="ar-SA"/>
              </w:rPr>
            </w:pPr>
          </w:p>
        </w:tc>
        <w:tc>
          <w:tcPr>
            <w:tcW w:w="2162" w:type="dxa"/>
            <w:shd w:val="clear" w:color="auto" w:fill="auto"/>
          </w:tcPr>
          <w:p w:rsidR="002703E3" w:rsidRPr="00B53A5E" w:rsidRDefault="002703E3" w:rsidP="00B930A2">
            <w:pPr>
              <w:rPr>
                <w:rFonts w:asciiTheme="minorHAnsi" w:eastAsia="Calibri" w:hAnsiTheme="minorHAnsi" w:cs="Arial"/>
                <w:lang w:eastAsia="ar-SA"/>
              </w:rPr>
            </w:pPr>
            <w:r w:rsidRPr="00B53A5E">
              <w:rPr>
                <w:rFonts w:asciiTheme="minorHAnsi" w:eastAsia="Calibri" w:hAnsiTheme="minorHAnsi" w:cs="Arial"/>
                <w:lang w:eastAsia="ar-SA"/>
              </w:rPr>
              <w:t>1.1</w:t>
            </w:r>
          </w:p>
        </w:tc>
        <w:tc>
          <w:tcPr>
            <w:tcW w:w="2204" w:type="dxa"/>
            <w:shd w:val="clear" w:color="auto" w:fill="auto"/>
          </w:tcPr>
          <w:p w:rsidR="002703E3" w:rsidRPr="00B53A5E" w:rsidRDefault="002703E3" w:rsidP="00B930A2">
            <w:pPr>
              <w:rPr>
                <w:rFonts w:asciiTheme="minorHAnsi" w:eastAsia="Calibri" w:hAnsiTheme="minorHAnsi" w:cs="Arial"/>
                <w:lang w:eastAsia="ar-SA"/>
              </w:rPr>
            </w:pPr>
            <w:r>
              <w:rPr>
                <w:rFonts w:asciiTheme="minorHAnsi" w:eastAsia="Calibri" w:hAnsiTheme="minorHAnsi" w:cs="Arial"/>
                <w:lang w:eastAsia="ar-SA"/>
              </w:rPr>
              <w:t>Update in line with 2 year review of provision and impact</w:t>
            </w:r>
          </w:p>
        </w:tc>
        <w:tc>
          <w:tcPr>
            <w:tcW w:w="2213" w:type="dxa"/>
            <w:shd w:val="clear" w:color="auto" w:fill="auto"/>
          </w:tcPr>
          <w:p w:rsidR="002703E3" w:rsidRPr="00B53A5E" w:rsidRDefault="00E90331" w:rsidP="00B930A2">
            <w:pPr>
              <w:rPr>
                <w:rFonts w:asciiTheme="minorHAnsi" w:eastAsia="Calibri" w:hAnsiTheme="minorHAnsi" w:cs="Arial"/>
                <w:lang w:eastAsia="ar-SA"/>
              </w:rPr>
            </w:pPr>
            <w:r>
              <w:rPr>
                <w:rFonts w:asciiTheme="minorHAnsi" w:eastAsia="Calibri" w:hAnsiTheme="minorHAnsi" w:cs="Arial"/>
                <w:lang w:eastAsia="ar-SA"/>
              </w:rPr>
              <w:t xml:space="preserve">A White </w:t>
            </w:r>
          </w:p>
        </w:tc>
      </w:tr>
      <w:tr w:rsidR="002703E3" w:rsidRPr="00AA147D" w:rsidTr="002703E3">
        <w:tc>
          <w:tcPr>
            <w:tcW w:w="2143" w:type="dxa"/>
            <w:shd w:val="clear" w:color="auto" w:fill="auto"/>
          </w:tcPr>
          <w:p w:rsidR="002703E3" w:rsidRPr="00B53A5E" w:rsidRDefault="002703E3" w:rsidP="00B930A2">
            <w:pPr>
              <w:rPr>
                <w:rFonts w:asciiTheme="minorHAnsi" w:eastAsia="Calibri" w:hAnsiTheme="minorHAnsi" w:cs="Arial"/>
                <w:lang w:eastAsia="ar-SA"/>
              </w:rPr>
            </w:pPr>
          </w:p>
          <w:p w:rsidR="002703E3" w:rsidRPr="00B53A5E" w:rsidRDefault="00E90331" w:rsidP="00B930A2">
            <w:pPr>
              <w:rPr>
                <w:rFonts w:asciiTheme="minorHAnsi" w:eastAsia="Calibri" w:hAnsiTheme="minorHAnsi" w:cs="Arial"/>
                <w:lang w:eastAsia="ar-SA"/>
              </w:rPr>
            </w:pPr>
            <w:r>
              <w:rPr>
                <w:rFonts w:asciiTheme="minorHAnsi" w:eastAsia="Calibri" w:hAnsiTheme="minorHAnsi" w:cs="Arial"/>
                <w:lang w:eastAsia="ar-SA"/>
              </w:rPr>
              <w:t xml:space="preserve">April 2018 </w:t>
            </w:r>
          </w:p>
          <w:p w:rsidR="002703E3" w:rsidRPr="00B53A5E" w:rsidRDefault="002703E3" w:rsidP="00B930A2">
            <w:pPr>
              <w:rPr>
                <w:rFonts w:asciiTheme="minorHAnsi" w:eastAsia="Calibri" w:hAnsiTheme="minorHAnsi" w:cs="Arial"/>
                <w:lang w:eastAsia="ar-SA"/>
              </w:rPr>
            </w:pPr>
          </w:p>
          <w:p w:rsidR="002703E3" w:rsidRPr="00B53A5E" w:rsidRDefault="002703E3" w:rsidP="00B930A2">
            <w:pPr>
              <w:rPr>
                <w:rFonts w:asciiTheme="minorHAnsi" w:eastAsia="Calibri" w:hAnsiTheme="minorHAnsi" w:cs="Arial"/>
                <w:lang w:eastAsia="ar-SA"/>
              </w:rPr>
            </w:pPr>
          </w:p>
        </w:tc>
        <w:tc>
          <w:tcPr>
            <w:tcW w:w="2162" w:type="dxa"/>
            <w:shd w:val="clear" w:color="auto" w:fill="auto"/>
          </w:tcPr>
          <w:p w:rsidR="002703E3" w:rsidRPr="00B53A5E" w:rsidRDefault="00E90331" w:rsidP="00B930A2">
            <w:pPr>
              <w:rPr>
                <w:rFonts w:asciiTheme="minorHAnsi" w:eastAsia="Calibri" w:hAnsiTheme="minorHAnsi" w:cs="Arial"/>
                <w:lang w:eastAsia="ar-SA"/>
              </w:rPr>
            </w:pPr>
            <w:r>
              <w:rPr>
                <w:rFonts w:asciiTheme="minorHAnsi" w:eastAsia="Calibri" w:hAnsiTheme="minorHAnsi" w:cs="Arial"/>
                <w:lang w:eastAsia="ar-SA"/>
              </w:rPr>
              <w:t>1.2</w:t>
            </w:r>
          </w:p>
        </w:tc>
        <w:tc>
          <w:tcPr>
            <w:tcW w:w="2204" w:type="dxa"/>
            <w:shd w:val="clear" w:color="auto" w:fill="auto"/>
          </w:tcPr>
          <w:p w:rsidR="002703E3" w:rsidRPr="00B53A5E" w:rsidRDefault="00E90331" w:rsidP="00B930A2">
            <w:pPr>
              <w:rPr>
                <w:rFonts w:asciiTheme="minorHAnsi" w:eastAsia="Calibri" w:hAnsiTheme="minorHAnsi" w:cs="Arial"/>
                <w:lang w:eastAsia="ar-SA"/>
              </w:rPr>
            </w:pPr>
            <w:r>
              <w:rPr>
                <w:rFonts w:asciiTheme="minorHAnsi" w:eastAsia="Calibri" w:hAnsiTheme="minorHAnsi" w:cs="Arial"/>
                <w:lang w:eastAsia="ar-SA"/>
              </w:rPr>
              <w:t>Update in line with changes in practice and legislation. Approval to be sought at LGB 15.5.18</w:t>
            </w:r>
          </w:p>
        </w:tc>
        <w:tc>
          <w:tcPr>
            <w:tcW w:w="2213" w:type="dxa"/>
            <w:shd w:val="clear" w:color="auto" w:fill="auto"/>
          </w:tcPr>
          <w:p w:rsidR="002703E3" w:rsidRPr="00B53A5E" w:rsidRDefault="00E90331" w:rsidP="00B930A2">
            <w:pPr>
              <w:rPr>
                <w:rFonts w:asciiTheme="minorHAnsi" w:eastAsia="Calibri" w:hAnsiTheme="minorHAnsi" w:cs="Arial"/>
                <w:lang w:eastAsia="ar-SA"/>
              </w:rPr>
            </w:pPr>
            <w:r>
              <w:rPr>
                <w:rFonts w:asciiTheme="minorHAnsi" w:eastAsia="Calibri" w:hAnsiTheme="minorHAnsi" w:cs="Arial"/>
                <w:lang w:eastAsia="ar-SA"/>
              </w:rPr>
              <w:t>A White</w:t>
            </w:r>
          </w:p>
        </w:tc>
      </w:tr>
      <w:tr w:rsidR="002703E3" w:rsidRPr="00AA147D" w:rsidTr="002703E3">
        <w:trPr>
          <w:trHeight w:val="991"/>
        </w:trPr>
        <w:tc>
          <w:tcPr>
            <w:tcW w:w="2143" w:type="dxa"/>
            <w:shd w:val="clear" w:color="auto" w:fill="auto"/>
          </w:tcPr>
          <w:p w:rsidR="002703E3" w:rsidRPr="00B53A5E" w:rsidRDefault="00B11AB9" w:rsidP="00B930A2">
            <w:pPr>
              <w:rPr>
                <w:rFonts w:asciiTheme="minorHAnsi" w:eastAsia="Calibri" w:hAnsiTheme="minorHAnsi" w:cs="Arial"/>
                <w:lang w:eastAsia="ar-SA"/>
              </w:rPr>
            </w:pPr>
            <w:r>
              <w:rPr>
                <w:rFonts w:asciiTheme="minorHAnsi" w:eastAsia="Calibri" w:hAnsiTheme="minorHAnsi" w:cs="Arial"/>
                <w:lang w:eastAsia="ar-SA"/>
              </w:rPr>
              <w:t>12.07.2022</w:t>
            </w:r>
          </w:p>
        </w:tc>
        <w:tc>
          <w:tcPr>
            <w:tcW w:w="2162" w:type="dxa"/>
            <w:shd w:val="clear" w:color="auto" w:fill="auto"/>
          </w:tcPr>
          <w:p w:rsidR="002703E3" w:rsidRPr="00B53A5E" w:rsidRDefault="00B11AB9" w:rsidP="00B930A2">
            <w:pPr>
              <w:rPr>
                <w:rFonts w:asciiTheme="minorHAnsi" w:eastAsia="Calibri" w:hAnsiTheme="minorHAnsi" w:cs="Arial"/>
                <w:lang w:eastAsia="ar-SA"/>
              </w:rPr>
            </w:pPr>
            <w:r>
              <w:rPr>
                <w:rFonts w:asciiTheme="minorHAnsi" w:eastAsia="Calibri" w:hAnsiTheme="minorHAnsi" w:cs="Arial"/>
                <w:lang w:eastAsia="ar-SA"/>
              </w:rPr>
              <w:t>1.3</w:t>
            </w:r>
          </w:p>
        </w:tc>
        <w:tc>
          <w:tcPr>
            <w:tcW w:w="2204" w:type="dxa"/>
            <w:shd w:val="clear" w:color="auto" w:fill="auto"/>
          </w:tcPr>
          <w:p w:rsidR="002703E3" w:rsidRPr="00B53A5E" w:rsidRDefault="00B11AB9" w:rsidP="00B930A2">
            <w:pPr>
              <w:rPr>
                <w:rFonts w:asciiTheme="minorHAnsi" w:eastAsia="Calibri" w:hAnsiTheme="minorHAnsi" w:cs="Arial"/>
                <w:lang w:eastAsia="ar-SA"/>
              </w:rPr>
            </w:pPr>
            <w:r>
              <w:rPr>
                <w:rFonts w:asciiTheme="minorHAnsi" w:eastAsia="Calibri" w:hAnsiTheme="minorHAnsi" w:cs="Arial"/>
                <w:lang w:eastAsia="ar-SA"/>
              </w:rPr>
              <w:t xml:space="preserve">Update in light of the Trust details </w:t>
            </w:r>
          </w:p>
        </w:tc>
        <w:tc>
          <w:tcPr>
            <w:tcW w:w="2213" w:type="dxa"/>
            <w:shd w:val="clear" w:color="auto" w:fill="auto"/>
          </w:tcPr>
          <w:p w:rsidR="002703E3" w:rsidRPr="00B53A5E" w:rsidRDefault="00B11AB9" w:rsidP="00B930A2">
            <w:pPr>
              <w:rPr>
                <w:rFonts w:asciiTheme="minorHAnsi" w:eastAsia="Calibri" w:hAnsiTheme="minorHAnsi" w:cs="Arial"/>
                <w:lang w:eastAsia="ar-SA"/>
              </w:rPr>
            </w:pPr>
            <w:r>
              <w:rPr>
                <w:rFonts w:asciiTheme="minorHAnsi" w:eastAsia="Calibri" w:hAnsiTheme="minorHAnsi" w:cs="Arial"/>
                <w:lang w:eastAsia="ar-SA"/>
              </w:rPr>
              <w:t xml:space="preserve">C Catherall </w:t>
            </w:r>
          </w:p>
        </w:tc>
      </w:tr>
      <w:tr w:rsidR="002703E3" w:rsidRPr="00AA147D" w:rsidTr="002703E3">
        <w:trPr>
          <w:trHeight w:val="991"/>
        </w:trPr>
        <w:tc>
          <w:tcPr>
            <w:tcW w:w="2143" w:type="dxa"/>
            <w:shd w:val="clear" w:color="auto" w:fill="auto"/>
          </w:tcPr>
          <w:p w:rsidR="002703E3" w:rsidRDefault="002703E3" w:rsidP="00B930A2">
            <w:pPr>
              <w:rPr>
                <w:rFonts w:asciiTheme="minorHAnsi" w:eastAsia="Calibri" w:hAnsiTheme="minorHAnsi" w:cs="Arial"/>
                <w:lang w:eastAsia="ar-SA"/>
              </w:rPr>
            </w:pPr>
          </w:p>
        </w:tc>
        <w:tc>
          <w:tcPr>
            <w:tcW w:w="2162" w:type="dxa"/>
            <w:shd w:val="clear" w:color="auto" w:fill="auto"/>
          </w:tcPr>
          <w:p w:rsidR="002703E3" w:rsidRDefault="002703E3" w:rsidP="00B930A2">
            <w:pPr>
              <w:rPr>
                <w:rFonts w:asciiTheme="minorHAnsi" w:eastAsia="Calibri" w:hAnsiTheme="minorHAnsi" w:cs="Arial"/>
                <w:lang w:eastAsia="ar-SA"/>
              </w:rPr>
            </w:pPr>
          </w:p>
        </w:tc>
        <w:tc>
          <w:tcPr>
            <w:tcW w:w="2204" w:type="dxa"/>
            <w:shd w:val="clear" w:color="auto" w:fill="auto"/>
          </w:tcPr>
          <w:p w:rsidR="002703E3" w:rsidRDefault="002703E3" w:rsidP="00B930A2">
            <w:pPr>
              <w:rPr>
                <w:rFonts w:asciiTheme="minorHAnsi" w:eastAsia="Calibri" w:hAnsiTheme="minorHAnsi" w:cs="Calibri"/>
                <w:sz w:val="18"/>
                <w:szCs w:val="18"/>
                <w:lang w:eastAsia="ar-SA"/>
              </w:rPr>
            </w:pPr>
          </w:p>
        </w:tc>
        <w:tc>
          <w:tcPr>
            <w:tcW w:w="2213" w:type="dxa"/>
            <w:shd w:val="clear" w:color="auto" w:fill="auto"/>
          </w:tcPr>
          <w:p w:rsidR="002703E3" w:rsidRDefault="002703E3" w:rsidP="00B930A2">
            <w:pPr>
              <w:rPr>
                <w:rFonts w:asciiTheme="minorHAnsi" w:eastAsia="Calibri" w:hAnsiTheme="minorHAnsi" w:cs="Arial"/>
                <w:lang w:eastAsia="ar-SA"/>
              </w:rPr>
            </w:pPr>
          </w:p>
        </w:tc>
      </w:tr>
    </w:tbl>
    <w:p w:rsidR="00D80F88" w:rsidRDefault="00D80F88" w:rsidP="00D80F88">
      <w:pPr>
        <w:rPr>
          <w:rFonts w:ascii="Calibri" w:hAnsi="Calibri" w:cs="Arial"/>
          <w:sz w:val="24"/>
          <w:szCs w:val="24"/>
          <w:lang w:eastAsia="en-GB"/>
        </w:rPr>
      </w:pPr>
    </w:p>
    <w:p w:rsidR="00D80F88" w:rsidRDefault="00D80F88" w:rsidP="002703E3">
      <w:pPr>
        <w:rPr>
          <w:rFonts w:ascii="Calibri" w:hAnsi="Calibri" w:cs="Arial"/>
          <w:sz w:val="24"/>
          <w:szCs w:val="24"/>
          <w:lang w:eastAsia="en-GB"/>
        </w:rPr>
      </w:pPr>
      <w:r w:rsidRPr="00AF2B0A">
        <w:rPr>
          <w:rFonts w:ascii="Calibri" w:hAnsi="Calibri" w:cs="Arial"/>
          <w:sz w:val="24"/>
          <w:szCs w:val="24"/>
          <w:lang w:eastAsia="en-GB"/>
        </w:rPr>
        <w:t>This policy will be reviewed every 12 months or in light of a change to lo</w:t>
      </w:r>
      <w:r>
        <w:rPr>
          <w:rFonts w:ascii="Calibri" w:hAnsi="Calibri" w:cs="Arial"/>
          <w:sz w:val="24"/>
          <w:szCs w:val="24"/>
          <w:lang w:eastAsia="en-GB"/>
        </w:rPr>
        <w:t>cal and Government legislation.</w:t>
      </w:r>
    </w:p>
    <w:p w:rsidR="00D80F88" w:rsidRPr="00D80F88" w:rsidRDefault="00D80F88" w:rsidP="002703E3">
      <w:pPr>
        <w:rPr>
          <w:rFonts w:ascii="Calibri" w:hAnsi="Calibri" w:cs="Arial"/>
          <w:sz w:val="24"/>
          <w:szCs w:val="24"/>
          <w:lang w:eastAsia="en-GB"/>
        </w:rPr>
      </w:pPr>
    </w:p>
    <w:p w:rsidR="00D80F88" w:rsidRDefault="00D80F88" w:rsidP="002703E3">
      <w:pPr>
        <w:rPr>
          <w:rFonts w:ascii="Calibri" w:hAnsi="Calibri"/>
          <w:sz w:val="24"/>
          <w:szCs w:val="24"/>
        </w:rPr>
      </w:pPr>
    </w:p>
    <w:p w:rsidR="002703E3" w:rsidRPr="00AD39F6" w:rsidRDefault="00B11AB9" w:rsidP="002703E3">
      <w:pPr>
        <w:rPr>
          <w:rFonts w:ascii="Calibri" w:hAnsi="Calibri"/>
          <w:sz w:val="24"/>
          <w:szCs w:val="24"/>
          <w:lang w:val="en-GB"/>
        </w:rPr>
      </w:pPr>
      <w:r>
        <w:rPr>
          <w:rFonts w:ascii="Calibri" w:hAnsi="Calibri"/>
          <w:sz w:val="24"/>
          <w:szCs w:val="24"/>
        </w:rPr>
        <w:lastRenderedPageBreak/>
        <w:t>Bright Futures Educational Trust</w:t>
      </w:r>
      <w:bookmarkStart w:id="0" w:name="_GoBack"/>
      <w:bookmarkEnd w:id="0"/>
      <w:r w:rsidR="002703E3" w:rsidRPr="00AD39F6">
        <w:rPr>
          <w:rFonts w:ascii="Calibri" w:hAnsi="Calibri"/>
          <w:sz w:val="24"/>
          <w:szCs w:val="24"/>
        </w:rPr>
        <w:t xml:space="preserve"> believes it makes a significant contribution in transforming children's life chances.</w:t>
      </w:r>
      <w:r w:rsidR="002703E3" w:rsidRPr="00AD39F6">
        <w:rPr>
          <w:rFonts w:ascii="Calibri" w:hAnsi="Calibri"/>
          <w:sz w:val="24"/>
          <w:szCs w:val="24"/>
          <w:lang w:val="en-GB"/>
        </w:rPr>
        <w:t xml:space="preserve">  </w:t>
      </w:r>
      <w:r w:rsidR="002703E3" w:rsidRPr="00AD39F6">
        <w:rPr>
          <w:rFonts w:ascii="Calibri" w:hAnsi="Calibri"/>
          <w:sz w:val="24"/>
          <w:szCs w:val="24"/>
        </w:rPr>
        <w:t xml:space="preserve">Our aim and commitment is to transform schools into sustainable learning academy communities. </w:t>
      </w:r>
    </w:p>
    <w:p w:rsidR="002703E3" w:rsidRPr="009A4D62" w:rsidRDefault="002703E3" w:rsidP="002703E3">
      <w:pPr>
        <w:rPr>
          <w:rFonts w:ascii="Calibri" w:hAnsi="Calibri"/>
          <w:sz w:val="24"/>
          <w:szCs w:val="24"/>
        </w:rPr>
      </w:pPr>
    </w:p>
    <w:p w:rsidR="002703E3" w:rsidRPr="00AD39F6" w:rsidRDefault="002703E3" w:rsidP="002703E3">
      <w:pPr>
        <w:rPr>
          <w:rFonts w:ascii="Calibri" w:hAnsi="Calibri"/>
          <w:sz w:val="24"/>
          <w:szCs w:val="24"/>
        </w:rPr>
      </w:pPr>
    </w:p>
    <w:p w:rsidR="002703E3" w:rsidRPr="009A4D62" w:rsidRDefault="002703E3" w:rsidP="002703E3">
      <w:pPr>
        <w:jc w:val="center"/>
        <w:rPr>
          <w:rFonts w:ascii="Calibri" w:hAnsi="Calibri"/>
          <w:i/>
          <w:sz w:val="24"/>
          <w:szCs w:val="24"/>
        </w:rPr>
      </w:pPr>
      <w:r w:rsidRPr="00AD39F6">
        <w:rPr>
          <w:rFonts w:ascii="Calibri" w:hAnsi="Calibri"/>
          <w:i/>
          <w:sz w:val="24"/>
          <w:szCs w:val="24"/>
        </w:rPr>
        <w:t xml:space="preserve">“We aim to ensure that, for everyone involved, excellence and equity become and </w:t>
      </w:r>
    </w:p>
    <w:p w:rsidR="002703E3" w:rsidRPr="00AD39F6" w:rsidRDefault="002703E3" w:rsidP="002703E3">
      <w:pPr>
        <w:jc w:val="center"/>
        <w:rPr>
          <w:rFonts w:ascii="Calibri" w:hAnsi="Calibri"/>
          <w:i/>
          <w:sz w:val="24"/>
          <w:szCs w:val="24"/>
        </w:rPr>
      </w:pPr>
      <w:r w:rsidRPr="00AD39F6">
        <w:rPr>
          <w:rFonts w:ascii="Calibri" w:hAnsi="Calibri"/>
          <w:i/>
          <w:sz w:val="24"/>
          <w:szCs w:val="24"/>
        </w:rPr>
        <w:t>remain a reality”</w:t>
      </w:r>
    </w:p>
    <w:p w:rsidR="002703E3" w:rsidRPr="00AD39F6" w:rsidRDefault="002703E3" w:rsidP="002703E3">
      <w:pPr>
        <w:jc w:val="center"/>
        <w:rPr>
          <w:rFonts w:ascii="Calibri" w:hAnsi="Calibri"/>
          <w:i/>
          <w:sz w:val="24"/>
          <w:szCs w:val="24"/>
          <w:lang w:val="en-GB"/>
        </w:rPr>
      </w:pPr>
    </w:p>
    <w:p w:rsidR="002703E3" w:rsidRPr="00AD39F6" w:rsidRDefault="002703E3" w:rsidP="002703E3">
      <w:pPr>
        <w:jc w:val="center"/>
        <w:rPr>
          <w:rFonts w:ascii="Calibri" w:hAnsi="Calibri"/>
          <w:i/>
          <w:sz w:val="24"/>
          <w:szCs w:val="24"/>
          <w:lang w:val="en-GB"/>
        </w:rPr>
      </w:pPr>
      <w:r w:rsidRPr="00AD39F6">
        <w:rPr>
          <w:rFonts w:ascii="Calibri" w:hAnsi="Calibri"/>
          <w:i/>
          <w:sz w:val="24"/>
          <w:szCs w:val="24"/>
        </w:rPr>
        <w:t>“They come this way only once so we should litter their pathways with quality experiences”</w:t>
      </w:r>
    </w:p>
    <w:p w:rsidR="002703E3" w:rsidRPr="009A4D62" w:rsidRDefault="002703E3" w:rsidP="002703E3">
      <w:pPr>
        <w:rPr>
          <w:rFonts w:ascii="Calibri" w:hAnsi="Calibri"/>
          <w:sz w:val="24"/>
          <w:szCs w:val="24"/>
        </w:rPr>
      </w:pPr>
    </w:p>
    <w:p w:rsidR="002703E3" w:rsidRPr="00AD39F6" w:rsidRDefault="002703E3" w:rsidP="002703E3">
      <w:pPr>
        <w:rPr>
          <w:rFonts w:ascii="Calibri" w:hAnsi="Calibri"/>
          <w:sz w:val="24"/>
          <w:szCs w:val="24"/>
        </w:rPr>
      </w:pPr>
    </w:p>
    <w:p w:rsidR="002703E3" w:rsidRPr="00AD39F6" w:rsidRDefault="002703E3" w:rsidP="002703E3">
      <w:pPr>
        <w:rPr>
          <w:rFonts w:ascii="Calibri" w:hAnsi="Calibri"/>
          <w:sz w:val="24"/>
          <w:szCs w:val="24"/>
          <w:lang w:val="en-GB"/>
        </w:rPr>
      </w:pPr>
      <w:r w:rsidRPr="00AD39F6">
        <w:rPr>
          <w:rFonts w:ascii="Calibri" w:hAnsi="Calibri"/>
          <w:sz w:val="24"/>
          <w:szCs w:val="24"/>
        </w:rPr>
        <w:t>We believe that we are able to help our academies and their young people to aspire to and achieve success.</w:t>
      </w:r>
      <w:r w:rsidRPr="00AD39F6">
        <w:rPr>
          <w:rFonts w:ascii="Calibri" w:hAnsi="Calibri"/>
          <w:sz w:val="24"/>
          <w:szCs w:val="24"/>
          <w:lang w:val="en-GB"/>
        </w:rPr>
        <w:t xml:space="preserve">  </w:t>
      </w:r>
      <w:r w:rsidRPr="00AD39F6">
        <w:rPr>
          <w:rFonts w:ascii="Calibri" w:hAnsi="Calibri"/>
          <w:sz w:val="24"/>
          <w:szCs w:val="24"/>
        </w:rPr>
        <w:t>To do this, we are committed to ensuring that every child and young person has a pathway to succeed that:</w:t>
      </w:r>
    </w:p>
    <w:p w:rsidR="002703E3" w:rsidRPr="00AD39F6" w:rsidRDefault="002703E3" w:rsidP="002703E3">
      <w:pPr>
        <w:numPr>
          <w:ilvl w:val="0"/>
          <w:numId w:val="5"/>
        </w:numPr>
        <w:rPr>
          <w:rFonts w:ascii="Calibri" w:hAnsi="Calibri"/>
          <w:sz w:val="24"/>
          <w:szCs w:val="24"/>
          <w:lang w:val="en-GB"/>
        </w:rPr>
      </w:pPr>
      <w:r w:rsidRPr="00AD39F6">
        <w:rPr>
          <w:rFonts w:ascii="Calibri" w:hAnsi="Calibri"/>
          <w:sz w:val="24"/>
          <w:szCs w:val="24"/>
        </w:rPr>
        <w:t>gives the best possible start in life</w:t>
      </w:r>
    </w:p>
    <w:p w:rsidR="002703E3" w:rsidRPr="00AD39F6" w:rsidRDefault="002703E3" w:rsidP="002703E3">
      <w:pPr>
        <w:numPr>
          <w:ilvl w:val="0"/>
          <w:numId w:val="5"/>
        </w:numPr>
        <w:rPr>
          <w:rFonts w:ascii="Calibri" w:hAnsi="Calibri"/>
          <w:sz w:val="24"/>
          <w:szCs w:val="24"/>
          <w:lang w:val="en-GB"/>
        </w:rPr>
      </w:pPr>
      <w:r w:rsidRPr="00AD39F6">
        <w:rPr>
          <w:rFonts w:ascii="Calibri" w:hAnsi="Calibri"/>
          <w:sz w:val="24"/>
          <w:szCs w:val="24"/>
        </w:rPr>
        <w:t xml:space="preserve">equips </w:t>
      </w:r>
      <w:r>
        <w:rPr>
          <w:rFonts w:ascii="Calibri" w:hAnsi="Calibri"/>
          <w:sz w:val="24"/>
          <w:szCs w:val="24"/>
        </w:rPr>
        <w:t xml:space="preserve">them </w:t>
      </w:r>
      <w:r w:rsidRPr="00AD39F6">
        <w:rPr>
          <w:rFonts w:ascii="Calibri" w:hAnsi="Calibri"/>
          <w:sz w:val="24"/>
          <w:szCs w:val="24"/>
        </w:rPr>
        <w:t>with creativity, spirit and confidence</w:t>
      </w:r>
    </w:p>
    <w:p w:rsidR="002703E3" w:rsidRPr="00AD39F6" w:rsidRDefault="002703E3" w:rsidP="002703E3">
      <w:pPr>
        <w:numPr>
          <w:ilvl w:val="0"/>
          <w:numId w:val="5"/>
        </w:numPr>
        <w:rPr>
          <w:rFonts w:ascii="Calibri" w:hAnsi="Calibri"/>
          <w:sz w:val="24"/>
          <w:szCs w:val="24"/>
          <w:lang w:val="en-GB"/>
        </w:rPr>
      </w:pPr>
      <w:r w:rsidRPr="00AD39F6">
        <w:rPr>
          <w:rFonts w:ascii="Calibri" w:hAnsi="Calibri"/>
          <w:sz w:val="24"/>
          <w:szCs w:val="24"/>
        </w:rPr>
        <w:t xml:space="preserve">enables individuals to appreciate life and equip for further learning </w:t>
      </w:r>
    </w:p>
    <w:p w:rsidR="002703E3" w:rsidRPr="00AD39F6" w:rsidRDefault="002703E3" w:rsidP="002703E3">
      <w:pPr>
        <w:numPr>
          <w:ilvl w:val="0"/>
          <w:numId w:val="5"/>
        </w:numPr>
        <w:rPr>
          <w:rFonts w:ascii="Calibri" w:hAnsi="Calibri"/>
          <w:sz w:val="24"/>
          <w:szCs w:val="24"/>
          <w:lang w:val="en-GB"/>
        </w:rPr>
      </w:pPr>
      <w:r w:rsidRPr="00AD39F6">
        <w:rPr>
          <w:rFonts w:ascii="Calibri" w:hAnsi="Calibri"/>
          <w:sz w:val="24"/>
          <w:szCs w:val="24"/>
        </w:rPr>
        <w:t>supports the child in becoming a responsible citizen</w:t>
      </w:r>
    </w:p>
    <w:p w:rsidR="002703E3" w:rsidRPr="00AD39F6" w:rsidRDefault="002703E3" w:rsidP="002703E3">
      <w:pPr>
        <w:numPr>
          <w:ilvl w:val="0"/>
          <w:numId w:val="5"/>
        </w:numPr>
        <w:rPr>
          <w:rFonts w:ascii="Calibri" w:hAnsi="Calibri"/>
          <w:sz w:val="24"/>
          <w:szCs w:val="24"/>
          <w:lang w:val="en-GB"/>
        </w:rPr>
      </w:pPr>
      <w:r w:rsidRPr="00AD39F6">
        <w:rPr>
          <w:rFonts w:ascii="Calibri" w:hAnsi="Calibri"/>
          <w:sz w:val="24"/>
          <w:szCs w:val="24"/>
        </w:rPr>
        <w:t>ensures continued success in his/her future and contributes to the local community</w:t>
      </w:r>
    </w:p>
    <w:p w:rsidR="002703E3" w:rsidRPr="009A4D62" w:rsidRDefault="002703E3" w:rsidP="002703E3">
      <w:pPr>
        <w:rPr>
          <w:rFonts w:ascii="Calibri" w:hAnsi="Calibri"/>
          <w:sz w:val="24"/>
          <w:szCs w:val="24"/>
          <w:lang w:val="en-GB"/>
        </w:rPr>
      </w:pPr>
    </w:p>
    <w:p w:rsidR="002703E3" w:rsidRPr="00AD39F6" w:rsidRDefault="002703E3" w:rsidP="002703E3">
      <w:pPr>
        <w:rPr>
          <w:rFonts w:ascii="Calibri" w:hAnsi="Calibri"/>
          <w:sz w:val="24"/>
          <w:szCs w:val="24"/>
          <w:lang w:val="en-GB"/>
        </w:rPr>
      </w:pPr>
    </w:p>
    <w:p w:rsidR="002703E3" w:rsidRPr="00AD39F6" w:rsidRDefault="002703E3" w:rsidP="002703E3">
      <w:pPr>
        <w:rPr>
          <w:rFonts w:ascii="Calibri" w:hAnsi="Calibri"/>
          <w:sz w:val="24"/>
          <w:szCs w:val="24"/>
          <w:lang w:val="en-GB"/>
        </w:rPr>
      </w:pPr>
      <w:r w:rsidRPr="00AD39F6">
        <w:rPr>
          <w:rFonts w:ascii="Calibri" w:hAnsi="Calibri"/>
          <w:sz w:val="24"/>
          <w:szCs w:val="24"/>
        </w:rPr>
        <w:t>Our aims for ‘Improvement’ are designed to ensure all academies are consistently benchmarked against key improvement priorities.  This framework will ensure effective progress across the Trust, whilst at the same time, leaving space for autonomy at the school level.  It will:</w:t>
      </w:r>
    </w:p>
    <w:p w:rsidR="002703E3" w:rsidRPr="00AD39F6" w:rsidRDefault="002703E3" w:rsidP="002703E3">
      <w:pPr>
        <w:numPr>
          <w:ilvl w:val="0"/>
          <w:numId w:val="6"/>
        </w:numPr>
        <w:rPr>
          <w:rFonts w:ascii="Calibri" w:hAnsi="Calibri"/>
          <w:sz w:val="24"/>
          <w:szCs w:val="24"/>
          <w:lang w:val="en-GB"/>
        </w:rPr>
      </w:pPr>
      <w:r w:rsidRPr="00AD39F6">
        <w:rPr>
          <w:rFonts w:ascii="Calibri" w:hAnsi="Calibri"/>
          <w:sz w:val="24"/>
          <w:szCs w:val="24"/>
        </w:rPr>
        <w:t>focus efforts on what really matters, i.e. our vision, principles and commitment to the children, young people, families and communities that we serve.</w:t>
      </w:r>
    </w:p>
    <w:p w:rsidR="002703E3" w:rsidRPr="00AD39F6" w:rsidRDefault="002703E3" w:rsidP="002703E3">
      <w:pPr>
        <w:numPr>
          <w:ilvl w:val="0"/>
          <w:numId w:val="6"/>
        </w:numPr>
        <w:rPr>
          <w:rFonts w:ascii="Calibri" w:hAnsi="Calibri"/>
          <w:sz w:val="24"/>
          <w:szCs w:val="24"/>
          <w:lang w:val="en-GB"/>
        </w:rPr>
      </w:pPr>
      <w:r w:rsidRPr="00AD39F6">
        <w:rPr>
          <w:rFonts w:ascii="Calibri" w:hAnsi="Calibri"/>
          <w:sz w:val="24"/>
          <w:szCs w:val="24"/>
        </w:rPr>
        <w:t>provide a flexible approach to improvement that meets the needs of each Academy. This will involve a commitment to immediate improvement in each individual context, professional development and a collaborative approach that engages with improvement projects designed to build capacity, an approach that is responsive, reflective and sustainable.</w:t>
      </w:r>
    </w:p>
    <w:p w:rsidR="002703E3" w:rsidRPr="00AD39F6" w:rsidRDefault="002703E3" w:rsidP="002703E3">
      <w:pPr>
        <w:numPr>
          <w:ilvl w:val="0"/>
          <w:numId w:val="6"/>
        </w:numPr>
        <w:rPr>
          <w:rFonts w:ascii="Calibri" w:hAnsi="Calibri"/>
          <w:sz w:val="24"/>
          <w:szCs w:val="24"/>
          <w:lang w:val="en-GB"/>
        </w:rPr>
      </w:pPr>
      <w:r w:rsidRPr="00AD39F6">
        <w:rPr>
          <w:rFonts w:ascii="Calibri" w:hAnsi="Calibri"/>
          <w:sz w:val="24"/>
          <w:szCs w:val="24"/>
        </w:rPr>
        <w:t>focus on outcomes, understanding that these are not negotiable. We are committed to a no-excuses culture. In achieving these outcomes, all will focus on individual responsibility and collective accountability for success</w:t>
      </w:r>
    </w:p>
    <w:p w:rsidR="002703E3" w:rsidRPr="00AD39F6" w:rsidRDefault="002703E3" w:rsidP="002703E3">
      <w:pPr>
        <w:rPr>
          <w:rFonts w:ascii="Calibri" w:hAnsi="Calibri"/>
          <w:sz w:val="24"/>
          <w:szCs w:val="24"/>
        </w:rPr>
      </w:pPr>
    </w:p>
    <w:p w:rsidR="004F3DFE" w:rsidRPr="00D80F88" w:rsidRDefault="002703E3" w:rsidP="00D80F88">
      <w:pPr>
        <w:rPr>
          <w:rFonts w:ascii="Calibri" w:hAnsi="Calibri"/>
          <w:sz w:val="24"/>
          <w:szCs w:val="24"/>
          <w:lang w:val="en-GB"/>
        </w:rPr>
        <w:sectPr w:rsidR="004F3DFE" w:rsidRPr="00D80F88">
          <w:headerReference w:type="default" r:id="rId8"/>
          <w:footerReference w:type="default" r:id="rId9"/>
          <w:pgSz w:w="11908" w:h="16833"/>
          <w:pgMar w:top="567" w:right="1701" w:bottom="567" w:left="1701" w:header="680" w:footer="851" w:gutter="0"/>
          <w:pgBorders w:offsetFrom="page">
            <w:top w:val="single" w:sz="4" w:space="24" w:color="auto"/>
            <w:left w:val="single" w:sz="4" w:space="24" w:color="auto"/>
            <w:bottom w:val="single" w:sz="4" w:space="24" w:color="auto"/>
            <w:right w:val="single" w:sz="4" w:space="24" w:color="auto"/>
          </w:pgBorders>
          <w:pgNumType w:start="1"/>
          <w:cols w:space="720"/>
          <w:noEndnote/>
        </w:sectPr>
      </w:pPr>
      <w:r w:rsidRPr="00AD39F6">
        <w:rPr>
          <w:rFonts w:ascii="Calibri" w:hAnsi="Calibri"/>
          <w:sz w:val="24"/>
          <w:szCs w:val="24"/>
        </w:rPr>
        <w:t xml:space="preserve">The Trust has a responsibility to ensure the success of each academy by allowing every pupil to </w:t>
      </w:r>
      <w:proofErr w:type="spellStart"/>
      <w:r w:rsidRPr="00AD39F6">
        <w:rPr>
          <w:rFonts w:ascii="Calibri" w:hAnsi="Calibri"/>
          <w:sz w:val="24"/>
          <w:szCs w:val="24"/>
        </w:rPr>
        <w:t>maximise</w:t>
      </w:r>
      <w:proofErr w:type="spellEnd"/>
      <w:r w:rsidRPr="00AD39F6">
        <w:rPr>
          <w:rFonts w:ascii="Calibri" w:hAnsi="Calibri"/>
          <w:sz w:val="24"/>
          <w:szCs w:val="24"/>
        </w:rPr>
        <w:t xml:space="preserve"> his/her potential.  As an academy sponsor there will be an expectation for joint working across individual academies.</w:t>
      </w:r>
      <w:r w:rsidRPr="00AD39F6">
        <w:rPr>
          <w:rFonts w:ascii="Calibri" w:hAnsi="Calibri"/>
          <w:sz w:val="24"/>
          <w:szCs w:val="24"/>
          <w:lang w:val="en-GB"/>
        </w:rPr>
        <w:t xml:space="preserve">  </w:t>
      </w:r>
      <w:r w:rsidRPr="00AD39F6">
        <w:rPr>
          <w:rFonts w:ascii="Calibri" w:hAnsi="Calibri"/>
          <w:sz w:val="24"/>
          <w:szCs w:val="24"/>
        </w:rPr>
        <w:t>The Trust is committed to high quality academy improvement activity, networking and development and research.  Equally, the promotion of sport, outdoor education and the creative arts will be important in the development of pupil self-este</w:t>
      </w:r>
      <w:r w:rsidR="00D80F88">
        <w:rPr>
          <w:rFonts w:ascii="Calibri" w:hAnsi="Calibri"/>
          <w:sz w:val="24"/>
          <w:szCs w:val="24"/>
        </w:rPr>
        <w:t>em and building learning skills</w:t>
      </w:r>
    </w:p>
    <w:p w:rsidR="004F3DFE" w:rsidRDefault="004F3DFE" w:rsidP="00D80F88">
      <w:pPr>
        <w:pStyle w:val="aLCPHeading"/>
        <w:jc w:val="left"/>
      </w:pPr>
    </w:p>
    <w:p w:rsidR="004F3DFE" w:rsidRPr="00FB47E8" w:rsidRDefault="004F3DFE" w:rsidP="004F3DFE">
      <w:pPr>
        <w:pStyle w:val="DefaultText"/>
        <w:rPr>
          <w:rFonts w:ascii="Arial" w:hAnsi="Arial" w:cs="Arial"/>
        </w:rPr>
      </w:pPr>
    </w:p>
    <w:p w:rsidR="004F3DFE" w:rsidRPr="00FB47E8" w:rsidRDefault="004F3DFE" w:rsidP="004F3DFE">
      <w:pPr>
        <w:pStyle w:val="DefaultText"/>
        <w:rPr>
          <w:rFonts w:ascii="Arial" w:hAnsi="Arial" w:cs="Arial"/>
        </w:rPr>
      </w:pPr>
    </w:p>
    <w:p w:rsidR="004F3DFE" w:rsidRPr="00FB47E8" w:rsidRDefault="004F3DFE" w:rsidP="004F3DFE">
      <w:pPr>
        <w:pStyle w:val="DefaultText"/>
        <w:jc w:val="center"/>
        <w:outlineLvl w:val="0"/>
        <w:rPr>
          <w:rFonts w:ascii="Arial" w:hAnsi="Arial" w:cs="Arial"/>
          <w:b/>
          <w:u w:val="single"/>
        </w:rPr>
      </w:pPr>
      <w:r w:rsidRPr="00126243">
        <w:rPr>
          <w:rFonts w:ascii="Arial" w:hAnsi="Arial" w:cs="Arial"/>
          <w:b/>
          <w:u w:val="single"/>
        </w:rPr>
        <w:t xml:space="preserve">STATEMENT OF </w:t>
      </w:r>
      <w:r w:rsidRPr="00FB47E8">
        <w:rPr>
          <w:rFonts w:ascii="Arial" w:hAnsi="Arial" w:cs="Arial"/>
          <w:b/>
          <w:u w:val="single"/>
        </w:rPr>
        <w:t>AIMS</w:t>
      </w:r>
    </w:p>
    <w:p w:rsidR="004F3DFE" w:rsidRPr="00FB47E8" w:rsidRDefault="004F3DFE" w:rsidP="004F3DFE">
      <w:pPr>
        <w:pStyle w:val="DefaultText"/>
        <w:rPr>
          <w:rFonts w:ascii="Arial" w:hAnsi="Arial" w:cs="Arial"/>
          <w:b/>
        </w:rPr>
      </w:pPr>
    </w:p>
    <w:p w:rsidR="004F3DFE" w:rsidRPr="00FB47E8" w:rsidRDefault="004F3DFE" w:rsidP="004F3DFE">
      <w:pPr>
        <w:pStyle w:val="DefaultText"/>
        <w:rPr>
          <w:rFonts w:ascii="Arial" w:hAnsi="Arial" w:cs="Arial"/>
          <w:sz w:val="22"/>
          <w:szCs w:val="22"/>
        </w:rPr>
      </w:pPr>
      <w:r w:rsidRPr="00FB47E8">
        <w:rPr>
          <w:rFonts w:ascii="Arial" w:hAnsi="Arial" w:cs="Arial"/>
          <w:sz w:val="22"/>
          <w:szCs w:val="22"/>
        </w:rPr>
        <w:t>Our main aim is to provide a wide range of high quality experiences in all aspects of school life so enabling the children to be happy, successful and keen to learn, thus helping them to grow into young people who are fulfilled and able to make a positive contribution to society.</w:t>
      </w:r>
    </w:p>
    <w:p w:rsidR="004F3DFE" w:rsidRPr="00FB47E8" w:rsidRDefault="004F3DFE" w:rsidP="004F3DFE">
      <w:pPr>
        <w:pStyle w:val="DefaultText"/>
        <w:rPr>
          <w:rFonts w:ascii="Arial" w:hAnsi="Arial" w:cs="Arial"/>
          <w:sz w:val="22"/>
          <w:szCs w:val="22"/>
        </w:rPr>
      </w:pPr>
    </w:p>
    <w:p w:rsidR="004F3DFE" w:rsidRPr="00FB47E8" w:rsidRDefault="004F3DFE" w:rsidP="004F3DFE">
      <w:pPr>
        <w:pStyle w:val="DefaultText"/>
        <w:jc w:val="center"/>
        <w:outlineLvl w:val="0"/>
        <w:rPr>
          <w:rFonts w:ascii="Arial" w:hAnsi="Arial" w:cs="Arial"/>
          <w:b/>
          <w:i/>
          <w:sz w:val="22"/>
          <w:szCs w:val="22"/>
        </w:rPr>
      </w:pPr>
    </w:p>
    <w:p w:rsidR="004F3DFE" w:rsidRPr="00FB47E8" w:rsidRDefault="004F3DFE" w:rsidP="004F3DFE">
      <w:pPr>
        <w:pStyle w:val="DefaultText"/>
        <w:rPr>
          <w:rFonts w:ascii="Arial" w:hAnsi="Arial" w:cs="Arial"/>
          <w:b/>
          <w:i/>
          <w:sz w:val="22"/>
          <w:szCs w:val="22"/>
        </w:rPr>
      </w:pPr>
    </w:p>
    <w:p w:rsidR="004F3DFE" w:rsidRPr="00FB47E8" w:rsidRDefault="004F3DFE" w:rsidP="004F3DFE">
      <w:pPr>
        <w:pStyle w:val="DefaultText"/>
        <w:rPr>
          <w:rFonts w:ascii="Arial" w:hAnsi="Arial" w:cs="Arial"/>
          <w:sz w:val="22"/>
          <w:szCs w:val="22"/>
        </w:rPr>
      </w:pPr>
      <w:r w:rsidRPr="00FB47E8">
        <w:rPr>
          <w:rFonts w:ascii="Arial" w:hAnsi="Arial" w:cs="Arial"/>
          <w:sz w:val="22"/>
          <w:szCs w:val="22"/>
        </w:rPr>
        <w:t>We aim to do this in the context of a warm, welcoming and respectful ethos so that our caring ways are apparent to all who stay with us and so that our children will develop strong and correct positive values.</w:t>
      </w:r>
    </w:p>
    <w:p w:rsidR="004F3DFE" w:rsidRPr="00FB47E8" w:rsidRDefault="004F3DFE" w:rsidP="004F3DFE">
      <w:pPr>
        <w:pStyle w:val="DefaultText"/>
        <w:rPr>
          <w:rFonts w:ascii="Arial" w:hAnsi="Arial" w:cs="Arial"/>
          <w:sz w:val="22"/>
          <w:szCs w:val="22"/>
        </w:rPr>
      </w:pPr>
    </w:p>
    <w:p w:rsidR="004F3DFE" w:rsidRPr="00FB47E8" w:rsidRDefault="004F3DFE" w:rsidP="004F3DFE">
      <w:pPr>
        <w:pStyle w:val="DefaultText"/>
        <w:rPr>
          <w:rFonts w:ascii="Arial" w:hAnsi="Arial" w:cs="Arial"/>
          <w:sz w:val="22"/>
          <w:szCs w:val="22"/>
        </w:rPr>
      </w:pPr>
    </w:p>
    <w:p w:rsidR="004F3DFE" w:rsidRPr="00FB47E8" w:rsidRDefault="004F3DFE" w:rsidP="004F3DFE">
      <w:pPr>
        <w:pStyle w:val="DefaultText"/>
        <w:rPr>
          <w:rFonts w:ascii="Arial" w:hAnsi="Arial" w:cs="Arial"/>
          <w:sz w:val="22"/>
          <w:szCs w:val="22"/>
        </w:rPr>
      </w:pPr>
      <w:r w:rsidRPr="00FB47E8">
        <w:rPr>
          <w:rFonts w:ascii="Arial" w:hAnsi="Arial" w:cs="Arial"/>
          <w:sz w:val="22"/>
          <w:szCs w:val="22"/>
        </w:rPr>
        <w:t>We believe that children should develop a happy way of being together, that their self-respect leads to a respect for the rights and needs of other children and adults from their own culture and other cultures and from a range of diverse backgrounds.</w:t>
      </w:r>
    </w:p>
    <w:p w:rsidR="004F3DFE" w:rsidRPr="00FB47E8" w:rsidRDefault="004F3DFE" w:rsidP="004F3DFE">
      <w:pPr>
        <w:pStyle w:val="DefaultText"/>
        <w:rPr>
          <w:rFonts w:ascii="Arial" w:hAnsi="Arial" w:cs="Arial"/>
          <w:sz w:val="22"/>
          <w:szCs w:val="22"/>
        </w:rPr>
      </w:pPr>
    </w:p>
    <w:p w:rsidR="004F3DFE" w:rsidRPr="00FB47E8" w:rsidRDefault="004F3DFE" w:rsidP="004F3DFE">
      <w:pPr>
        <w:pStyle w:val="DefaultText"/>
        <w:rPr>
          <w:rFonts w:ascii="Arial" w:hAnsi="Arial" w:cs="Arial"/>
          <w:sz w:val="22"/>
          <w:szCs w:val="22"/>
        </w:rPr>
      </w:pPr>
    </w:p>
    <w:p w:rsidR="004F3DFE" w:rsidRPr="00FB47E8" w:rsidRDefault="004F3DFE" w:rsidP="004F3DFE">
      <w:pPr>
        <w:pStyle w:val="DefaultText"/>
        <w:rPr>
          <w:rFonts w:ascii="Arial" w:hAnsi="Arial" w:cs="Arial"/>
          <w:sz w:val="22"/>
          <w:szCs w:val="22"/>
        </w:rPr>
      </w:pPr>
      <w:r w:rsidRPr="00FB47E8">
        <w:rPr>
          <w:rFonts w:ascii="Arial" w:hAnsi="Arial" w:cs="Arial"/>
          <w:sz w:val="22"/>
          <w:szCs w:val="22"/>
        </w:rPr>
        <w:t>We are aiming to educate the whole child by presenting a total experience which is relevant to his/her individuality, thus fostering the child’s intellectual, physical, cultural, moral and spiritual development.</w:t>
      </w:r>
    </w:p>
    <w:p w:rsidR="004F3DFE" w:rsidRPr="00FB47E8" w:rsidRDefault="004F3DFE" w:rsidP="004F3DFE">
      <w:pPr>
        <w:pStyle w:val="DefaultText"/>
        <w:rPr>
          <w:rFonts w:ascii="Arial" w:hAnsi="Arial" w:cs="Arial"/>
          <w:sz w:val="22"/>
          <w:szCs w:val="22"/>
        </w:rPr>
      </w:pPr>
    </w:p>
    <w:p w:rsidR="004F3DFE" w:rsidRPr="00FB47E8" w:rsidRDefault="004F3DFE" w:rsidP="004F3DFE">
      <w:pPr>
        <w:pStyle w:val="DefaultText"/>
        <w:rPr>
          <w:rFonts w:ascii="Arial" w:hAnsi="Arial" w:cs="Arial"/>
          <w:sz w:val="22"/>
          <w:szCs w:val="22"/>
        </w:rPr>
      </w:pPr>
    </w:p>
    <w:p w:rsidR="004F3DFE" w:rsidRPr="00FB47E8" w:rsidRDefault="004F3DFE" w:rsidP="004F3DFE">
      <w:pPr>
        <w:pStyle w:val="DefaultText"/>
        <w:rPr>
          <w:rFonts w:ascii="Arial" w:hAnsi="Arial" w:cs="Arial"/>
          <w:sz w:val="22"/>
          <w:szCs w:val="22"/>
        </w:rPr>
      </w:pPr>
      <w:r w:rsidRPr="00FB47E8">
        <w:rPr>
          <w:rFonts w:ascii="Arial" w:hAnsi="Arial" w:cs="Arial"/>
          <w:sz w:val="22"/>
          <w:szCs w:val="22"/>
        </w:rPr>
        <w:t>We aim to teach a broad and balanced curriculum by carefully planning and delivering the National Curriculum followed by an assessment of the children’s progress, we also provide time for reflection and evaluation by the teaching staff.</w:t>
      </w:r>
    </w:p>
    <w:p w:rsidR="004F3DFE" w:rsidRPr="00FB47E8" w:rsidRDefault="004F3DFE" w:rsidP="004F3DFE">
      <w:pPr>
        <w:pStyle w:val="DefaultText"/>
        <w:rPr>
          <w:rFonts w:ascii="Arial" w:hAnsi="Arial" w:cs="Arial"/>
          <w:sz w:val="22"/>
          <w:szCs w:val="22"/>
        </w:rPr>
      </w:pPr>
    </w:p>
    <w:p w:rsidR="004F3DFE" w:rsidRPr="00FB47E8" w:rsidRDefault="004F3DFE" w:rsidP="004F3DFE">
      <w:pPr>
        <w:pStyle w:val="DefaultText"/>
        <w:rPr>
          <w:rFonts w:ascii="Arial" w:hAnsi="Arial" w:cs="Arial"/>
          <w:sz w:val="22"/>
          <w:szCs w:val="22"/>
        </w:rPr>
      </w:pPr>
    </w:p>
    <w:p w:rsidR="004F3DFE" w:rsidRPr="00FB47E8" w:rsidRDefault="004F3DFE" w:rsidP="004F3DFE">
      <w:pPr>
        <w:pStyle w:val="DefaultText"/>
        <w:rPr>
          <w:rFonts w:ascii="Arial" w:hAnsi="Arial" w:cs="Arial"/>
          <w:sz w:val="22"/>
          <w:szCs w:val="22"/>
        </w:rPr>
      </w:pPr>
      <w:r w:rsidRPr="00FB47E8">
        <w:rPr>
          <w:rFonts w:ascii="Arial" w:hAnsi="Arial" w:cs="Arial"/>
          <w:sz w:val="22"/>
          <w:szCs w:val="22"/>
        </w:rPr>
        <w:t>We recognise that change and progress are an important part of everyday life and, therefore, aim to equip children to cope and flourish in dealing with the challenges faced by such changes.</w:t>
      </w:r>
    </w:p>
    <w:p w:rsidR="004F3DFE" w:rsidRDefault="004F3DFE" w:rsidP="004F3DFE">
      <w:pPr>
        <w:pStyle w:val="aLCPHeading"/>
      </w:pPr>
    </w:p>
    <w:p w:rsidR="004F3DFE" w:rsidRDefault="004F3DFE" w:rsidP="004F3DFE">
      <w:pPr>
        <w:pStyle w:val="aLCPBodytext"/>
      </w:pPr>
    </w:p>
    <w:p w:rsidR="004F3DFE" w:rsidRDefault="004F3DFE" w:rsidP="004F3DFE">
      <w:pPr>
        <w:pStyle w:val="aLCPSubhead"/>
      </w:pPr>
      <w:r>
        <w:t>1</w:t>
      </w:r>
      <w:r>
        <w:tab/>
        <w:t>Introduction</w:t>
      </w:r>
    </w:p>
    <w:p w:rsidR="004F3DFE" w:rsidRDefault="004F3DFE" w:rsidP="004F3DFE">
      <w:pPr>
        <w:pStyle w:val="aLCPBodytext"/>
      </w:pPr>
    </w:p>
    <w:p w:rsidR="004F3DFE" w:rsidRDefault="004F3DFE" w:rsidP="004F3DFE">
      <w:pPr>
        <w:pStyle w:val="aLCPBodytext"/>
      </w:pPr>
      <w:r>
        <w:t>The Pupil Premium was introduced in April 2011 to provide additional support for looked after children and those from low income families.  The extra funding is to help schools narrow the attainment gap that exists between pupils from disadvantaged and more affluent backgrounds.</w:t>
      </w:r>
    </w:p>
    <w:p w:rsidR="004F3DFE" w:rsidRPr="00157FFC" w:rsidRDefault="004F3DFE" w:rsidP="004F3DFE">
      <w:pPr>
        <w:pStyle w:val="aLCPBodytext"/>
        <w:rPr>
          <w:szCs w:val="22"/>
        </w:rPr>
      </w:pPr>
    </w:p>
    <w:p w:rsidR="004F3DFE" w:rsidRDefault="004F3DFE" w:rsidP="004F3DFE">
      <w:pPr>
        <w:autoSpaceDE w:val="0"/>
        <w:autoSpaceDN w:val="0"/>
        <w:adjustRightInd w:val="0"/>
        <w:rPr>
          <w:rFonts w:ascii="Arial" w:hAnsi="Arial" w:cs="Arial"/>
          <w:color w:val="000000"/>
          <w:sz w:val="22"/>
          <w:szCs w:val="22"/>
          <w:lang w:val="en-GB" w:eastAsia="en-GB"/>
        </w:rPr>
      </w:pPr>
    </w:p>
    <w:p w:rsidR="004F3DFE" w:rsidRDefault="004F3DFE" w:rsidP="004F3DFE">
      <w:pPr>
        <w:autoSpaceDE w:val="0"/>
        <w:autoSpaceDN w:val="0"/>
        <w:adjustRightInd w:val="0"/>
        <w:rPr>
          <w:rFonts w:ascii="Arial" w:hAnsi="Arial" w:cs="Arial"/>
          <w:color w:val="000000"/>
          <w:sz w:val="22"/>
          <w:szCs w:val="22"/>
          <w:lang w:val="en-GB" w:eastAsia="en-GB"/>
        </w:rPr>
      </w:pPr>
    </w:p>
    <w:p w:rsidR="004F3DFE" w:rsidRPr="004770CB" w:rsidRDefault="004F3DFE" w:rsidP="004F3DFE">
      <w:pPr>
        <w:autoSpaceDE w:val="0"/>
        <w:autoSpaceDN w:val="0"/>
        <w:adjustRightInd w:val="0"/>
        <w:rPr>
          <w:szCs w:val="22"/>
        </w:rPr>
      </w:pPr>
      <w:r w:rsidRPr="00FB47E8">
        <w:rPr>
          <w:rFonts w:ascii="Arial" w:hAnsi="Arial" w:cs="Arial"/>
          <w:color w:val="000000"/>
          <w:sz w:val="22"/>
          <w:szCs w:val="22"/>
          <w:lang w:val="en-GB" w:eastAsia="en-GB"/>
        </w:rPr>
        <w:t>In making provision for soc</w:t>
      </w:r>
      <w:r w:rsidRPr="00DF67CF">
        <w:rPr>
          <w:rFonts w:ascii="Arial" w:hAnsi="Arial" w:cs="Arial"/>
          <w:color w:val="000000"/>
          <w:sz w:val="22"/>
          <w:szCs w:val="22"/>
          <w:lang w:val="en-GB" w:eastAsia="en-GB"/>
        </w:rPr>
        <w:t xml:space="preserve">ially disadvantaged pupils, </w:t>
      </w:r>
      <w:r w:rsidRPr="00FB47E8">
        <w:rPr>
          <w:rFonts w:ascii="Arial" w:hAnsi="Arial" w:cs="Arial"/>
          <w:color w:val="000000"/>
          <w:sz w:val="22"/>
          <w:szCs w:val="22"/>
          <w:lang w:val="en-GB" w:eastAsia="en-GB"/>
        </w:rPr>
        <w:t>the school recognise</w:t>
      </w:r>
      <w:r>
        <w:rPr>
          <w:rFonts w:ascii="Arial" w:hAnsi="Arial" w:cs="Arial"/>
          <w:color w:val="000000"/>
          <w:sz w:val="22"/>
          <w:szCs w:val="22"/>
          <w:lang w:val="en-GB" w:eastAsia="en-GB"/>
        </w:rPr>
        <w:t>s</w:t>
      </w:r>
      <w:r w:rsidRPr="00FB47E8">
        <w:rPr>
          <w:rFonts w:ascii="Arial" w:hAnsi="Arial" w:cs="Arial"/>
          <w:color w:val="000000"/>
          <w:sz w:val="22"/>
          <w:szCs w:val="22"/>
          <w:lang w:val="en-GB" w:eastAsia="en-GB"/>
        </w:rPr>
        <w:t xml:space="preserve"> that not all pupils who receive free school meals </w:t>
      </w:r>
      <w:r w:rsidRPr="00DF67CF">
        <w:rPr>
          <w:rFonts w:ascii="Arial" w:hAnsi="Arial" w:cs="Arial"/>
          <w:color w:val="000000"/>
          <w:sz w:val="22"/>
          <w:szCs w:val="22"/>
          <w:lang w:val="en-GB" w:eastAsia="en-GB"/>
        </w:rPr>
        <w:t>will be socially disadvantaged</w:t>
      </w:r>
      <w:r>
        <w:rPr>
          <w:rFonts w:ascii="Arial" w:hAnsi="Arial" w:cs="Arial"/>
          <w:color w:val="000000"/>
          <w:sz w:val="22"/>
          <w:szCs w:val="22"/>
          <w:lang w:val="en-GB" w:eastAsia="en-GB"/>
        </w:rPr>
        <w:t xml:space="preserve">.  The school </w:t>
      </w:r>
      <w:r w:rsidRPr="00FB47E8">
        <w:rPr>
          <w:rFonts w:ascii="Arial" w:hAnsi="Arial" w:cs="Arial"/>
          <w:color w:val="000000"/>
          <w:sz w:val="22"/>
          <w:szCs w:val="22"/>
          <w:lang w:eastAsia="en-GB"/>
        </w:rPr>
        <w:t xml:space="preserve">also </w:t>
      </w:r>
      <w:proofErr w:type="spellStart"/>
      <w:r w:rsidRPr="00FB47E8">
        <w:rPr>
          <w:rFonts w:ascii="Arial" w:hAnsi="Arial" w:cs="Arial"/>
          <w:color w:val="000000"/>
          <w:sz w:val="22"/>
          <w:szCs w:val="22"/>
          <w:lang w:eastAsia="en-GB"/>
        </w:rPr>
        <w:t>recognise</w:t>
      </w:r>
      <w:r>
        <w:rPr>
          <w:rFonts w:ascii="Arial" w:hAnsi="Arial" w:cs="Arial"/>
          <w:color w:val="000000"/>
          <w:sz w:val="22"/>
          <w:szCs w:val="22"/>
          <w:lang w:eastAsia="en-GB"/>
        </w:rPr>
        <w:t>s</w:t>
      </w:r>
      <w:proofErr w:type="spellEnd"/>
      <w:r w:rsidRPr="00FB47E8">
        <w:rPr>
          <w:rFonts w:ascii="Arial" w:hAnsi="Arial" w:cs="Arial"/>
          <w:color w:val="000000"/>
          <w:sz w:val="22"/>
          <w:szCs w:val="22"/>
          <w:lang w:eastAsia="en-GB"/>
        </w:rPr>
        <w:t xml:space="preserve"> that not all pupils who are socially disadvantaged are registered or qualify for free schoo</w:t>
      </w:r>
      <w:r w:rsidRPr="00DF67CF">
        <w:rPr>
          <w:rFonts w:ascii="Arial" w:hAnsi="Arial" w:cs="Arial"/>
          <w:color w:val="000000"/>
          <w:sz w:val="22"/>
          <w:szCs w:val="22"/>
          <w:lang w:eastAsia="en-GB"/>
        </w:rPr>
        <w:t>l meals.</w:t>
      </w:r>
      <w:r>
        <w:rPr>
          <w:rFonts w:ascii="Arial" w:hAnsi="Arial" w:cs="Arial"/>
          <w:color w:val="000000"/>
          <w:sz w:val="22"/>
          <w:szCs w:val="22"/>
          <w:lang w:eastAsia="en-GB"/>
        </w:rPr>
        <w:t xml:space="preserve">  T</w:t>
      </w:r>
      <w:r w:rsidRPr="00FB47E8">
        <w:rPr>
          <w:rFonts w:ascii="Arial" w:hAnsi="Arial" w:cs="Arial"/>
          <w:color w:val="000000"/>
          <w:sz w:val="22"/>
          <w:szCs w:val="22"/>
          <w:lang w:eastAsia="en-GB"/>
        </w:rPr>
        <w:t xml:space="preserve">he </w:t>
      </w:r>
      <w:r>
        <w:rPr>
          <w:rFonts w:ascii="Arial" w:hAnsi="Arial" w:cs="Arial"/>
          <w:color w:val="000000"/>
          <w:sz w:val="22"/>
          <w:szCs w:val="22"/>
          <w:lang w:eastAsia="en-GB"/>
        </w:rPr>
        <w:t xml:space="preserve">school reserves the </w:t>
      </w:r>
      <w:r w:rsidRPr="00FB47E8">
        <w:rPr>
          <w:rFonts w:ascii="Arial" w:hAnsi="Arial" w:cs="Arial"/>
          <w:color w:val="000000"/>
          <w:sz w:val="22"/>
          <w:szCs w:val="22"/>
          <w:lang w:eastAsia="en-GB"/>
        </w:rPr>
        <w:t>right to allocate the Pupil Premium funding to support any pupil or groups of pupils the school has legitimately identified as being socially disadvantaged.</w:t>
      </w:r>
    </w:p>
    <w:p w:rsidR="004F3DFE" w:rsidRPr="00A84C02" w:rsidRDefault="004F3DFE" w:rsidP="004F3DFE">
      <w:pPr>
        <w:pStyle w:val="aLCPBodytext"/>
      </w:pPr>
    </w:p>
    <w:p w:rsidR="004F3DFE" w:rsidRPr="00A84C02" w:rsidRDefault="004F3DFE" w:rsidP="004F3DFE">
      <w:pPr>
        <w:pStyle w:val="Default"/>
        <w:rPr>
          <w:sz w:val="22"/>
          <w:szCs w:val="22"/>
        </w:rPr>
      </w:pPr>
    </w:p>
    <w:p w:rsidR="000F545B" w:rsidRDefault="000F545B" w:rsidP="004F3DFE">
      <w:pPr>
        <w:pStyle w:val="aLCPSubhead"/>
      </w:pPr>
    </w:p>
    <w:p w:rsidR="000F545B" w:rsidRDefault="000F545B" w:rsidP="004F3DFE">
      <w:pPr>
        <w:pStyle w:val="aLCPSubhead"/>
      </w:pPr>
    </w:p>
    <w:p w:rsidR="004F3DFE" w:rsidRDefault="004F3DFE" w:rsidP="004F3DFE">
      <w:pPr>
        <w:pStyle w:val="aLCPSubhead"/>
      </w:pPr>
      <w:r>
        <w:t>2</w:t>
      </w:r>
      <w:r>
        <w:tab/>
        <w:t>Aims</w:t>
      </w:r>
    </w:p>
    <w:p w:rsidR="004F3DFE" w:rsidRPr="00126243" w:rsidRDefault="004F3DFE" w:rsidP="004F3DFE">
      <w:pPr>
        <w:pStyle w:val="aLCPBodytext"/>
      </w:pPr>
    </w:p>
    <w:p w:rsidR="004F3DFE" w:rsidRPr="00FB47E8" w:rsidRDefault="004F3DFE" w:rsidP="004F3DFE">
      <w:pPr>
        <w:pStyle w:val="aLCPBodytext"/>
        <w:rPr>
          <w:lang w:eastAsia="en-GB"/>
        </w:rPr>
      </w:pPr>
      <w:r w:rsidRPr="00FB47E8">
        <w:rPr>
          <w:lang w:eastAsia="en-GB"/>
        </w:rPr>
        <w:t xml:space="preserve">The school’s aim is </w:t>
      </w:r>
      <w:r>
        <w:rPr>
          <w:lang w:eastAsia="en-GB"/>
        </w:rPr>
        <w:t>to ensure that its Pupil Premium funding is used to target FSM pupils to maximise attainment and achievement by:</w:t>
      </w:r>
    </w:p>
    <w:p w:rsidR="004F3DFE" w:rsidRPr="00FB47E8" w:rsidRDefault="004F3DFE" w:rsidP="004F3DFE">
      <w:pPr>
        <w:pStyle w:val="aLCPBodytext"/>
        <w:rPr>
          <w:lang w:eastAsia="en-GB"/>
        </w:rPr>
      </w:pPr>
    </w:p>
    <w:p w:rsidR="004F3DFE" w:rsidRDefault="004F3DFE" w:rsidP="004F3DFE">
      <w:pPr>
        <w:pStyle w:val="NoSpacing"/>
        <w:numPr>
          <w:ilvl w:val="0"/>
          <w:numId w:val="1"/>
        </w:numPr>
        <w:rPr>
          <w:rFonts w:ascii="Arial" w:hAnsi="Arial" w:cs="Arial"/>
          <w:sz w:val="22"/>
          <w:szCs w:val="22"/>
          <w:lang w:eastAsia="en-GB"/>
        </w:rPr>
      </w:pPr>
      <w:r w:rsidRPr="00FB47E8">
        <w:rPr>
          <w:rFonts w:ascii="Arial" w:hAnsi="Arial" w:cs="Arial"/>
          <w:sz w:val="22"/>
          <w:szCs w:val="22"/>
          <w:lang w:eastAsia="en-GB"/>
        </w:rPr>
        <w:t>Ensuring that teaching and learning opportunities meet the needs of all of the pupils, particularly those who belong to vulnerable groups, this includes socially disadvantaged pupils</w:t>
      </w:r>
      <w:r w:rsidR="000F545B">
        <w:rPr>
          <w:rFonts w:ascii="Arial" w:hAnsi="Arial" w:cs="Arial"/>
          <w:sz w:val="22"/>
          <w:szCs w:val="22"/>
          <w:lang w:eastAsia="en-GB"/>
        </w:rPr>
        <w:t>.</w:t>
      </w:r>
    </w:p>
    <w:p w:rsidR="004F3DFE" w:rsidRPr="00FB47E8" w:rsidRDefault="004F3DFE" w:rsidP="004F3DFE">
      <w:pPr>
        <w:pStyle w:val="NoSpacing"/>
        <w:ind w:left="720"/>
        <w:rPr>
          <w:rFonts w:ascii="Arial" w:hAnsi="Arial" w:cs="Arial"/>
          <w:sz w:val="22"/>
          <w:szCs w:val="22"/>
          <w:lang w:eastAsia="en-GB"/>
        </w:rPr>
      </w:pPr>
    </w:p>
    <w:p w:rsidR="004F3DFE" w:rsidRDefault="004F3DFE" w:rsidP="004F3DFE">
      <w:pPr>
        <w:pStyle w:val="NoSpacing"/>
        <w:numPr>
          <w:ilvl w:val="0"/>
          <w:numId w:val="1"/>
        </w:numPr>
        <w:rPr>
          <w:rFonts w:ascii="Arial" w:hAnsi="Arial" w:cs="Arial"/>
          <w:sz w:val="22"/>
          <w:szCs w:val="22"/>
          <w:lang w:eastAsia="en-GB"/>
        </w:rPr>
      </w:pPr>
      <w:r w:rsidRPr="00FB47E8">
        <w:rPr>
          <w:rFonts w:ascii="Arial" w:hAnsi="Arial" w:cs="Arial"/>
          <w:sz w:val="22"/>
          <w:szCs w:val="22"/>
          <w:lang w:eastAsia="en-GB"/>
        </w:rPr>
        <w:t>Having high expectations.  School will never confuse eligibility for the Pupil Premium with low ability</w:t>
      </w:r>
      <w:r w:rsidR="000F545B">
        <w:rPr>
          <w:rFonts w:ascii="Arial" w:hAnsi="Arial" w:cs="Arial"/>
          <w:sz w:val="22"/>
          <w:szCs w:val="22"/>
          <w:lang w:eastAsia="en-GB"/>
        </w:rPr>
        <w:t>.</w:t>
      </w:r>
    </w:p>
    <w:p w:rsidR="004F3DFE" w:rsidRPr="00FB47E8" w:rsidRDefault="004F3DFE" w:rsidP="004F3DFE">
      <w:pPr>
        <w:pStyle w:val="NoSpacing"/>
        <w:rPr>
          <w:rFonts w:ascii="Arial" w:hAnsi="Arial" w:cs="Arial"/>
          <w:sz w:val="22"/>
          <w:szCs w:val="22"/>
          <w:lang w:eastAsia="en-GB"/>
        </w:rPr>
      </w:pPr>
    </w:p>
    <w:p w:rsidR="004F3DFE" w:rsidRDefault="004F3DFE" w:rsidP="004F3DFE">
      <w:pPr>
        <w:pStyle w:val="NoSpacing"/>
        <w:numPr>
          <w:ilvl w:val="0"/>
          <w:numId w:val="1"/>
        </w:numPr>
        <w:rPr>
          <w:rFonts w:ascii="Arial" w:hAnsi="Arial" w:cs="Arial"/>
          <w:sz w:val="22"/>
          <w:szCs w:val="22"/>
          <w:lang w:eastAsia="en-GB"/>
        </w:rPr>
      </w:pPr>
      <w:r w:rsidRPr="00FB47E8">
        <w:rPr>
          <w:rFonts w:ascii="Arial" w:hAnsi="Arial" w:cs="Arial"/>
          <w:sz w:val="22"/>
          <w:szCs w:val="22"/>
          <w:lang w:eastAsia="en-GB"/>
        </w:rPr>
        <w:t>Allocating Pupil Premium funding following a ‘needs analysis’ which will identify priorities of individuals, groups or cohorts.  This is supported by rigorous termly monitoring of those pupils in receipt of Pupil Premium, particularly in Reading, Writing and Mathematics.  This ensures that children have the help they need to grasp the basic skills right at the start of their education.</w:t>
      </w:r>
    </w:p>
    <w:p w:rsidR="004F3DFE" w:rsidRPr="00FB47E8" w:rsidRDefault="004F3DFE" w:rsidP="004F3DFE">
      <w:pPr>
        <w:pStyle w:val="NoSpacing"/>
        <w:rPr>
          <w:rFonts w:ascii="Arial" w:hAnsi="Arial" w:cs="Arial"/>
          <w:sz w:val="22"/>
          <w:szCs w:val="22"/>
          <w:lang w:eastAsia="en-GB"/>
        </w:rPr>
      </w:pPr>
    </w:p>
    <w:p w:rsidR="004F3DFE" w:rsidRPr="00FB47E8" w:rsidRDefault="004F3DFE" w:rsidP="004F3DFE">
      <w:pPr>
        <w:pStyle w:val="NoSpacing"/>
        <w:numPr>
          <w:ilvl w:val="0"/>
          <w:numId w:val="1"/>
        </w:numPr>
        <w:rPr>
          <w:rFonts w:ascii="Arial" w:hAnsi="Arial" w:cs="Arial"/>
          <w:sz w:val="22"/>
          <w:szCs w:val="22"/>
          <w:lang w:eastAsia="en-GB"/>
        </w:rPr>
      </w:pPr>
      <w:r w:rsidRPr="00FB47E8">
        <w:rPr>
          <w:rFonts w:ascii="Arial" w:hAnsi="Arial" w:cs="Arial"/>
          <w:sz w:val="22"/>
          <w:szCs w:val="22"/>
          <w:lang w:eastAsia="en-GB"/>
        </w:rPr>
        <w:t>Using a combination of:</w:t>
      </w:r>
    </w:p>
    <w:p w:rsidR="004F3DFE" w:rsidRPr="00FB47E8" w:rsidRDefault="004F3DFE" w:rsidP="004F3DFE">
      <w:pPr>
        <w:pStyle w:val="NoSpacing"/>
        <w:numPr>
          <w:ilvl w:val="1"/>
          <w:numId w:val="1"/>
        </w:numPr>
        <w:rPr>
          <w:rFonts w:ascii="Arial" w:hAnsi="Arial" w:cs="Arial"/>
          <w:sz w:val="22"/>
          <w:szCs w:val="22"/>
          <w:lang w:eastAsia="en-GB"/>
        </w:rPr>
      </w:pPr>
      <w:r w:rsidRPr="00FB47E8">
        <w:rPr>
          <w:rFonts w:ascii="Arial" w:hAnsi="Arial" w:cs="Arial"/>
          <w:sz w:val="22"/>
          <w:szCs w:val="22"/>
          <w:lang w:eastAsia="en-GB"/>
        </w:rPr>
        <w:t>High quality day-to-day teaching from class teachers</w:t>
      </w:r>
    </w:p>
    <w:p w:rsidR="004F3DFE" w:rsidRDefault="004F3DFE" w:rsidP="004F3DFE">
      <w:pPr>
        <w:pStyle w:val="NoSpacing"/>
        <w:numPr>
          <w:ilvl w:val="1"/>
          <w:numId w:val="1"/>
        </w:numPr>
        <w:rPr>
          <w:rFonts w:ascii="Arial" w:hAnsi="Arial" w:cs="Arial"/>
          <w:sz w:val="22"/>
          <w:szCs w:val="22"/>
          <w:lang w:eastAsia="en-GB"/>
        </w:rPr>
      </w:pPr>
      <w:r w:rsidRPr="00FB47E8">
        <w:rPr>
          <w:rFonts w:ascii="Arial" w:hAnsi="Arial" w:cs="Arial"/>
          <w:sz w:val="22"/>
          <w:szCs w:val="22"/>
          <w:lang w:eastAsia="en-GB"/>
        </w:rPr>
        <w:t>H</w:t>
      </w:r>
      <w:r w:rsidRPr="00126243">
        <w:rPr>
          <w:rFonts w:ascii="Arial" w:hAnsi="Arial" w:cs="Arial"/>
          <w:sz w:val="22"/>
          <w:szCs w:val="22"/>
          <w:lang w:eastAsia="en-GB"/>
        </w:rPr>
        <w:t>igh quality intervention deliver</w:t>
      </w:r>
      <w:r w:rsidRPr="00FB47E8">
        <w:rPr>
          <w:rFonts w:ascii="Arial" w:hAnsi="Arial" w:cs="Arial"/>
          <w:sz w:val="22"/>
          <w:szCs w:val="22"/>
          <w:lang w:eastAsia="en-GB"/>
        </w:rPr>
        <w:t>ed by well-trained support staff</w:t>
      </w:r>
    </w:p>
    <w:p w:rsidR="004F3DFE" w:rsidRPr="00126243" w:rsidRDefault="004F3DFE" w:rsidP="004F3DFE">
      <w:pPr>
        <w:pStyle w:val="NoSpacing"/>
        <w:ind w:left="720"/>
        <w:rPr>
          <w:rFonts w:ascii="Arial" w:hAnsi="Arial" w:cs="Arial"/>
          <w:sz w:val="22"/>
          <w:szCs w:val="22"/>
          <w:lang w:eastAsia="en-GB"/>
        </w:rPr>
      </w:pPr>
    </w:p>
    <w:p w:rsidR="004F3DFE" w:rsidRDefault="004F3DFE" w:rsidP="004F3DFE">
      <w:pPr>
        <w:pStyle w:val="NoSpacing"/>
        <w:numPr>
          <w:ilvl w:val="0"/>
          <w:numId w:val="1"/>
        </w:numPr>
        <w:rPr>
          <w:rFonts w:ascii="Arial" w:hAnsi="Arial" w:cs="Arial"/>
          <w:sz w:val="22"/>
          <w:szCs w:val="22"/>
          <w:lang w:eastAsia="en-GB"/>
        </w:rPr>
      </w:pPr>
      <w:r>
        <w:rPr>
          <w:rFonts w:ascii="Arial" w:hAnsi="Arial" w:cs="Arial"/>
          <w:sz w:val="22"/>
          <w:szCs w:val="22"/>
          <w:lang w:eastAsia="en-GB"/>
        </w:rPr>
        <w:t>Using the funding available to employ a range of effective strategies</w:t>
      </w:r>
      <w:r w:rsidR="000F545B">
        <w:rPr>
          <w:rFonts w:ascii="Arial" w:hAnsi="Arial" w:cs="Arial"/>
          <w:sz w:val="22"/>
          <w:szCs w:val="22"/>
          <w:lang w:eastAsia="en-GB"/>
        </w:rPr>
        <w:t>/provide additional resources</w:t>
      </w:r>
      <w:r>
        <w:rPr>
          <w:rFonts w:ascii="Arial" w:hAnsi="Arial" w:cs="Arial"/>
          <w:sz w:val="22"/>
          <w:szCs w:val="22"/>
          <w:lang w:eastAsia="en-GB"/>
        </w:rPr>
        <w:t xml:space="preserve"> to support FSM pupils to increase their attainment and achievement.  </w:t>
      </w:r>
    </w:p>
    <w:p w:rsidR="004F3DFE" w:rsidRDefault="004F3DFE" w:rsidP="004F3DFE">
      <w:pPr>
        <w:pStyle w:val="NoSpacing"/>
        <w:ind w:left="720"/>
        <w:rPr>
          <w:rFonts w:ascii="Arial" w:hAnsi="Arial" w:cs="Arial"/>
          <w:sz w:val="22"/>
          <w:szCs w:val="22"/>
          <w:lang w:eastAsia="en-GB"/>
        </w:rPr>
      </w:pPr>
    </w:p>
    <w:p w:rsidR="004F3DFE" w:rsidRPr="00FB47E8" w:rsidRDefault="004F3DFE" w:rsidP="004F3DFE">
      <w:pPr>
        <w:pStyle w:val="NoSpacing"/>
        <w:numPr>
          <w:ilvl w:val="0"/>
          <w:numId w:val="1"/>
        </w:numPr>
        <w:rPr>
          <w:rFonts w:ascii="Arial" w:hAnsi="Arial" w:cs="Arial"/>
          <w:sz w:val="22"/>
          <w:szCs w:val="22"/>
          <w:lang w:eastAsia="en-GB"/>
        </w:rPr>
      </w:pPr>
      <w:r w:rsidRPr="00FB47E8">
        <w:rPr>
          <w:rFonts w:ascii="Arial" w:hAnsi="Arial" w:cs="Arial"/>
          <w:sz w:val="22"/>
          <w:szCs w:val="22"/>
          <w:lang w:eastAsia="en-GB"/>
        </w:rPr>
        <w:t>Using the funding available in a flexible and responsive manner.  The limited funding available may mean that not all FSM pupils will be in receipt of Pupil Premium interventions at any one time.</w:t>
      </w:r>
    </w:p>
    <w:p w:rsidR="004F3DFE" w:rsidRPr="00DF67CF" w:rsidRDefault="004F3DFE" w:rsidP="004F3DFE">
      <w:pPr>
        <w:pStyle w:val="aLCPBodytext"/>
      </w:pPr>
    </w:p>
    <w:p w:rsidR="004F3DFE" w:rsidRPr="00DF67CF" w:rsidRDefault="004F3DFE" w:rsidP="004F3DFE">
      <w:pPr>
        <w:pStyle w:val="aLCPBodytext"/>
      </w:pPr>
    </w:p>
    <w:p w:rsidR="004F3DFE" w:rsidRDefault="004F3DFE" w:rsidP="004F3DFE">
      <w:pPr>
        <w:pStyle w:val="aLCPSubhead"/>
      </w:pPr>
      <w:r>
        <w:t>3</w:t>
      </w:r>
      <w:r>
        <w:tab/>
        <w:t>Implementation &amp; Provision (Equal Opportunities &amp; Inclusion)</w:t>
      </w:r>
    </w:p>
    <w:p w:rsidR="004F3DFE" w:rsidRPr="00FB47E8" w:rsidRDefault="004F3DFE" w:rsidP="004F3DFE">
      <w:pPr>
        <w:rPr>
          <w:rFonts w:ascii="Arial" w:hAnsi="Arial" w:cs="Arial"/>
          <w:sz w:val="22"/>
          <w:szCs w:val="22"/>
          <w:lang w:val="en"/>
        </w:rPr>
      </w:pPr>
    </w:p>
    <w:p w:rsidR="004F3DFE" w:rsidRPr="00271BE7" w:rsidRDefault="004F3DFE" w:rsidP="004F3DFE">
      <w:pPr>
        <w:spacing w:before="100" w:beforeAutospacing="1" w:after="100" w:afterAutospacing="1"/>
        <w:ind w:right="240"/>
        <w:rPr>
          <w:rFonts w:ascii="Arial" w:hAnsi="Arial" w:cs="Arial"/>
          <w:sz w:val="22"/>
          <w:szCs w:val="22"/>
          <w:lang w:eastAsia="en-GB"/>
        </w:rPr>
      </w:pPr>
      <w:r>
        <w:rPr>
          <w:rFonts w:ascii="Arial" w:hAnsi="Arial" w:cs="Arial"/>
          <w:sz w:val="22"/>
          <w:szCs w:val="22"/>
          <w:lang w:eastAsia="en-GB"/>
        </w:rPr>
        <w:t xml:space="preserve">The school’s Pupil Premium </w:t>
      </w:r>
      <w:r w:rsidRPr="00271BE7">
        <w:rPr>
          <w:rFonts w:ascii="Arial" w:hAnsi="Arial" w:cs="Arial"/>
          <w:sz w:val="22"/>
          <w:szCs w:val="22"/>
          <w:lang w:eastAsia="en-GB"/>
        </w:rPr>
        <w:t>work will be aimed at accelerating progress moving children to age-related expectati</w:t>
      </w:r>
      <w:r>
        <w:rPr>
          <w:rFonts w:ascii="Arial" w:hAnsi="Arial" w:cs="Arial"/>
          <w:sz w:val="22"/>
          <w:szCs w:val="22"/>
          <w:lang w:eastAsia="en-GB"/>
        </w:rPr>
        <w:t xml:space="preserve">ons and beyond to target the school’s high averages, initially this will be in Reading, Writing and Mathematics.  As ‘needs analysis’ and termly monitoring demonstrates that individuals have a good grasp of the basic skills the Pupil Premium funding may </w:t>
      </w:r>
      <w:r w:rsidRPr="00271BE7">
        <w:rPr>
          <w:rFonts w:ascii="Arial" w:hAnsi="Arial" w:cs="Arial"/>
          <w:sz w:val="22"/>
          <w:szCs w:val="22"/>
          <w:lang w:eastAsia="en-GB"/>
        </w:rPr>
        <w:t>be used to target able chil</w:t>
      </w:r>
      <w:r>
        <w:rPr>
          <w:rFonts w:ascii="Arial" w:hAnsi="Arial" w:cs="Arial"/>
          <w:sz w:val="22"/>
          <w:szCs w:val="22"/>
          <w:lang w:eastAsia="en-GB"/>
        </w:rPr>
        <w:t>dren on FSM to ensure they achieve age-related expectations and beyond.</w:t>
      </w:r>
    </w:p>
    <w:p w:rsidR="004F3DFE" w:rsidRPr="00FB47E8" w:rsidRDefault="004F3DFE" w:rsidP="004F3DFE">
      <w:pPr>
        <w:spacing w:before="100" w:beforeAutospacing="1" w:after="100" w:afterAutospacing="1"/>
        <w:ind w:right="240"/>
        <w:rPr>
          <w:rFonts w:ascii="Arial" w:hAnsi="Arial" w:cs="Arial"/>
          <w:sz w:val="22"/>
          <w:szCs w:val="22"/>
          <w:lang w:eastAsia="en-GB"/>
        </w:rPr>
      </w:pPr>
      <w:r w:rsidRPr="00FB47E8">
        <w:rPr>
          <w:rFonts w:ascii="Arial" w:hAnsi="Arial" w:cs="Arial"/>
          <w:sz w:val="22"/>
          <w:szCs w:val="22"/>
          <w:lang w:eastAsia="en-GB"/>
        </w:rPr>
        <w:t>The range of provision the Governors may consider making for</w:t>
      </w:r>
      <w:r w:rsidRPr="00126243">
        <w:rPr>
          <w:rFonts w:ascii="Arial" w:hAnsi="Arial" w:cs="Arial"/>
          <w:sz w:val="22"/>
          <w:szCs w:val="22"/>
          <w:lang w:eastAsia="en-GB"/>
        </w:rPr>
        <w:t xml:space="preserve"> </w:t>
      </w:r>
      <w:r>
        <w:rPr>
          <w:rFonts w:ascii="Arial" w:hAnsi="Arial" w:cs="Arial"/>
          <w:sz w:val="22"/>
          <w:szCs w:val="22"/>
          <w:lang w:eastAsia="en-GB"/>
        </w:rPr>
        <w:t>FSM pupils</w:t>
      </w:r>
      <w:r w:rsidRPr="00FB47E8">
        <w:rPr>
          <w:rFonts w:ascii="Arial" w:hAnsi="Arial" w:cs="Arial"/>
          <w:sz w:val="22"/>
          <w:szCs w:val="22"/>
          <w:lang w:eastAsia="en-GB"/>
        </w:rPr>
        <w:t xml:space="preserve"> could include:</w:t>
      </w:r>
    </w:p>
    <w:p w:rsidR="004F3DFE" w:rsidRPr="00FB47E8" w:rsidRDefault="004F3DFE" w:rsidP="004F3DFE">
      <w:pPr>
        <w:pStyle w:val="NoSpacing"/>
        <w:numPr>
          <w:ilvl w:val="0"/>
          <w:numId w:val="2"/>
        </w:numPr>
        <w:rPr>
          <w:rFonts w:ascii="Arial" w:hAnsi="Arial" w:cs="Arial"/>
          <w:sz w:val="22"/>
          <w:szCs w:val="22"/>
          <w:lang w:eastAsia="en-GB"/>
        </w:rPr>
      </w:pPr>
      <w:r w:rsidRPr="00FB47E8">
        <w:rPr>
          <w:rFonts w:ascii="Arial" w:hAnsi="Arial" w:cs="Arial"/>
          <w:sz w:val="22"/>
          <w:szCs w:val="22"/>
          <w:lang w:eastAsia="en-GB"/>
        </w:rPr>
        <w:t>L</w:t>
      </w:r>
      <w:r w:rsidRPr="00126243">
        <w:rPr>
          <w:rFonts w:ascii="Arial" w:hAnsi="Arial" w:cs="Arial"/>
          <w:sz w:val="22"/>
          <w:szCs w:val="22"/>
          <w:lang w:eastAsia="en-GB"/>
        </w:rPr>
        <w:t>earning</w:t>
      </w:r>
      <w:r w:rsidRPr="00157FFC">
        <w:rPr>
          <w:rFonts w:ascii="Arial" w:hAnsi="Arial" w:cs="Arial"/>
          <w:sz w:val="22"/>
          <w:szCs w:val="22"/>
          <w:lang w:eastAsia="en-GB"/>
        </w:rPr>
        <w:t xml:space="preserve"> Mentor time to </w:t>
      </w:r>
      <w:r>
        <w:rPr>
          <w:rFonts w:ascii="Arial" w:hAnsi="Arial" w:cs="Arial"/>
          <w:sz w:val="22"/>
          <w:szCs w:val="22"/>
          <w:lang w:eastAsia="en-GB"/>
        </w:rPr>
        <w:t xml:space="preserve">provide 1:1 </w:t>
      </w:r>
      <w:r w:rsidRPr="00126243">
        <w:rPr>
          <w:rFonts w:ascii="Arial" w:hAnsi="Arial" w:cs="Arial"/>
          <w:sz w:val="22"/>
          <w:szCs w:val="22"/>
          <w:lang w:eastAsia="en-GB"/>
        </w:rPr>
        <w:t xml:space="preserve">support </w:t>
      </w:r>
      <w:r>
        <w:rPr>
          <w:rFonts w:ascii="Arial" w:hAnsi="Arial" w:cs="Arial"/>
          <w:sz w:val="22"/>
          <w:szCs w:val="22"/>
          <w:lang w:eastAsia="en-GB"/>
        </w:rPr>
        <w:t>for individuals, this will include giving pupils clear, useful feedback about their work and ways that they could improve it</w:t>
      </w:r>
    </w:p>
    <w:p w:rsidR="004F3DFE" w:rsidRPr="00FB47E8" w:rsidRDefault="004F3DFE" w:rsidP="004F3DFE">
      <w:pPr>
        <w:pStyle w:val="NoSpacing"/>
        <w:numPr>
          <w:ilvl w:val="0"/>
          <w:numId w:val="2"/>
        </w:numPr>
        <w:rPr>
          <w:rFonts w:ascii="Arial" w:hAnsi="Arial" w:cs="Arial"/>
          <w:sz w:val="22"/>
          <w:szCs w:val="22"/>
          <w:lang w:eastAsia="en-GB"/>
        </w:rPr>
      </w:pPr>
      <w:r w:rsidRPr="00FB47E8">
        <w:rPr>
          <w:rFonts w:ascii="Arial" w:hAnsi="Arial" w:cs="Arial"/>
          <w:sz w:val="22"/>
          <w:szCs w:val="22"/>
          <w:lang w:eastAsia="en-GB"/>
        </w:rPr>
        <w:t>Smal</w:t>
      </w:r>
      <w:r w:rsidRPr="00126243">
        <w:rPr>
          <w:rFonts w:ascii="Arial" w:hAnsi="Arial" w:cs="Arial"/>
          <w:sz w:val="22"/>
          <w:szCs w:val="22"/>
          <w:lang w:eastAsia="en-GB"/>
        </w:rPr>
        <w:t>l group intervention for the less/more</w:t>
      </w:r>
      <w:r w:rsidRPr="00FB47E8">
        <w:rPr>
          <w:rFonts w:ascii="Arial" w:hAnsi="Arial" w:cs="Arial"/>
          <w:sz w:val="22"/>
          <w:szCs w:val="22"/>
          <w:lang w:eastAsia="en-GB"/>
        </w:rPr>
        <w:t xml:space="preserve"> able</w:t>
      </w:r>
      <w:r>
        <w:rPr>
          <w:rFonts w:ascii="Arial" w:hAnsi="Arial" w:cs="Arial"/>
          <w:sz w:val="22"/>
          <w:szCs w:val="22"/>
          <w:lang w:eastAsia="en-GB"/>
        </w:rPr>
        <w:t xml:space="preserve"> in Reading, Writing and Mathematics</w:t>
      </w:r>
    </w:p>
    <w:p w:rsidR="004F3DFE" w:rsidRPr="00FB47E8" w:rsidRDefault="004F3DFE" w:rsidP="004F3DFE">
      <w:pPr>
        <w:pStyle w:val="NoSpacing"/>
        <w:numPr>
          <w:ilvl w:val="0"/>
          <w:numId w:val="2"/>
        </w:numPr>
        <w:rPr>
          <w:rFonts w:ascii="Arial" w:hAnsi="Arial" w:cs="Arial"/>
          <w:sz w:val="22"/>
          <w:szCs w:val="22"/>
          <w:lang w:eastAsia="en-GB"/>
        </w:rPr>
      </w:pPr>
      <w:r w:rsidRPr="00126243">
        <w:rPr>
          <w:rFonts w:ascii="Arial" w:hAnsi="Arial" w:cs="Arial"/>
          <w:sz w:val="22"/>
          <w:szCs w:val="22"/>
          <w:lang w:eastAsia="en-GB"/>
        </w:rPr>
        <w:t>The wider c</w:t>
      </w:r>
      <w:r w:rsidRPr="00157FFC">
        <w:rPr>
          <w:rFonts w:ascii="Arial" w:hAnsi="Arial" w:cs="Arial"/>
          <w:sz w:val="22"/>
          <w:szCs w:val="22"/>
          <w:lang w:eastAsia="en-GB"/>
        </w:rPr>
        <w:t>urriculum, incl</w:t>
      </w:r>
      <w:r w:rsidRPr="00FB47E8">
        <w:rPr>
          <w:rFonts w:ascii="Arial" w:hAnsi="Arial" w:cs="Arial"/>
          <w:sz w:val="22"/>
          <w:szCs w:val="22"/>
          <w:lang w:eastAsia="en-GB"/>
        </w:rPr>
        <w:t xml:space="preserve">uding </w:t>
      </w:r>
      <w:r>
        <w:rPr>
          <w:rFonts w:ascii="Arial" w:hAnsi="Arial" w:cs="Arial"/>
          <w:sz w:val="22"/>
          <w:szCs w:val="22"/>
          <w:lang w:eastAsia="en-GB"/>
        </w:rPr>
        <w:t xml:space="preserve">greater access to </w:t>
      </w:r>
      <w:r w:rsidRPr="00FB47E8">
        <w:rPr>
          <w:rFonts w:ascii="Arial" w:hAnsi="Arial" w:cs="Arial"/>
          <w:sz w:val="22"/>
          <w:szCs w:val="22"/>
          <w:lang w:eastAsia="en-GB"/>
        </w:rPr>
        <w:t>the creative arts and PE</w:t>
      </w:r>
      <w:r>
        <w:rPr>
          <w:rFonts w:ascii="Arial" w:hAnsi="Arial" w:cs="Arial"/>
          <w:sz w:val="22"/>
          <w:szCs w:val="22"/>
          <w:lang w:eastAsia="en-GB"/>
        </w:rPr>
        <w:t xml:space="preserve"> and the employment of specialist teachers to provide this teaching</w:t>
      </w:r>
    </w:p>
    <w:p w:rsidR="004F3DFE" w:rsidRDefault="004F3DFE" w:rsidP="004F3DFE">
      <w:pPr>
        <w:pStyle w:val="NoSpacing"/>
        <w:numPr>
          <w:ilvl w:val="0"/>
          <w:numId w:val="2"/>
        </w:numPr>
        <w:rPr>
          <w:rFonts w:ascii="Arial" w:hAnsi="Arial" w:cs="Arial"/>
          <w:sz w:val="22"/>
          <w:szCs w:val="22"/>
          <w:lang w:eastAsia="en-GB"/>
        </w:rPr>
      </w:pPr>
      <w:r w:rsidRPr="00FB47E8">
        <w:rPr>
          <w:rFonts w:ascii="Arial" w:hAnsi="Arial" w:cs="Arial"/>
          <w:sz w:val="22"/>
          <w:szCs w:val="22"/>
          <w:lang w:eastAsia="en-GB"/>
        </w:rPr>
        <w:t xml:space="preserve">Access to extra-curricular provision </w:t>
      </w:r>
    </w:p>
    <w:p w:rsidR="004F3DFE" w:rsidRDefault="004F3DFE" w:rsidP="004F3DFE">
      <w:pPr>
        <w:pStyle w:val="NoSpacing"/>
        <w:numPr>
          <w:ilvl w:val="0"/>
          <w:numId w:val="2"/>
        </w:numPr>
      </w:pPr>
      <w:r>
        <w:rPr>
          <w:rFonts w:ascii="Arial" w:hAnsi="Arial" w:cs="Arial"/>
          <w:sz w:val="22"/>
          <w:szCs w:val="22"/>
          <w:lang w:eastAsia="en-GB"/>
        </w:rPr>
        <w:t>The funding of enrichment activities, education</w:t>
      </w:r>
      <w:r w:rsidR="000F545B">
        <w:rPr>
          <w:rFonts w:ascii="Arial" w:hAnsi="Arial" w:cs="Arial"/>
          <w:sz w:val="22"/>
          <w:szCs w:val="22"/>
          <w:lang w:eastAsia="en-GB"/>
        </w:rPr>
        <w:t>al</w:t>
      </w:r>
      <w:r>
        <w:rPr>
          <w:rFonts w:ascii="Arial" w:hAnsi="Arial" w:cs="Arial"/>
          <w:sz w:val="22"/>
          <w:szCs w:val="22"/>
          <w:lang w:eastAsia="en-GB"/>
        </w:rPr>
        <w:t xml:space="preserve"> visits and residential experiences</w:t>
      </w:r>
    </w:p>
    <w:p w:rsidR="004F3DFE" w:rsidRDefault="004F3DFE" w:rsidP="004F3DFE">
      <w:pPr>
        <w:pStyle w:val="aLCPBodytext"/>
      </w:pPr>
    </w:p>
    <w:p w:rsidR="004F3DFE" w:rsidRDefault="004F3DFE" w:rsidP="004F3DFE">
      <w:pPr>
        <w:pStyle w:val="aLCPBodytext"/>
      </w:pPr>
    </w:p>
    <w:p w:rsidR="004F3DFE" w:rsidRDefault="004F3DFE" w:rsidP="004F3DFE">
      <w:pPr>
        <w:pStyle w:val="aLCPSubhead"/>
      </w:pPr>
      <w:r>
        <w:lastRenderedPageBreak/>
        <w:t xml:space="preserve">4 </w:t>
      </w:r>
      <w:r>
        <w:tab/>
        <w:t xml:space="preserve">Reporting &amp; Monitoring </w:t>
      </w:r>
    </w:p>
    <w:p w:rsidR="004F3DFE" w:rsidRDefault="004F3DFE" w:rsidP="004F3DFE">
      <w:pPr>
        <w:pStyle w:val="aLCPSubhead"/>
        <w:rPr>
          <w:b w:val="0"/>
          <w:sz w:val="22"/>
          <w:szCs w:val="22"/>
        </w:rPr>
      </w:pPr>
    </w:p>
    <w:p w:rsidR="004F3DFE" w:rsidRDefault="004F3DFE" w:rsidP="004F3DFE">
      <w:pPr>
        <w:pStyle w:val="aLCPSubhead"/>
        <w:rPr>
          <w:b w:val="0"/>
          <w:sz w:val="22"/>
          <w:szCs w:val="22"/>
        </w:rPr>
      </w:pPr>
      <w:r>
        <w:rPr>
          <w:b w:val="0"/>
          <w:sz w:val="22"/>
          <w:szCs w:val="22"/>
        </w:rPr>
        <w:t>It will be the responsibility of the Pupil Premium Leader to produce a termly report on the attainment and achievement of those children in receipt of Pupil Premium.  This report will include:</w:t>
      </w:r>
    </w:p>
    <w:p w:rsidR="000F545B" w:rsidRDefault="004F3DFE" w:rsidP="004F3DFE">
      <w:pPr>
        <w:pStyle w:val="aLCPSubhead"/>
        <w:numPr>
          <w:ilvl w:val="0"/>
          <w:numId w:val="3"/>
        </w:numPr>
        <w:rPr>
          <w:b w:val="0"/>
          <w:sz w:val="22"/>
          <w:szCs w:val="22"/>
        </w:rPr>
      </w:pPr>
      <w:r w:rsidRPr="000F545B">
        <w:rPr>
          <w:b w:val="0"/>
          <w:sz w:val="22"/>
          <w:szCs w:val="22"/>
        </w:rPr>
        <w:t>Attainment of Pupil Premium children in each cohort</w:t>
      </w:r>
    </w:p>
    <w:p w:rsidR="004F3DFE" w:rsidRPr="000F545B" w:rsidRDefault="004F3DFE" w:rsidP="004F3DFE">
      <w:pPr>
        <w:pStyle w:val="aLCPSubhead"/>
        <w:numPr>
          <w:ilvl w:val="0"/>
          <w:numId w:val="3"/>
        </w:numPr>
        <w:rPr>
          <w:b w:val="0"/>
          <w:sz w:val="22"/>
          <w:szCs w:val="22"/>
        </w:rPr>
      </w:pPr>
      <w:r w:rsidRPr="000F545B">
        <w:rPr>
          <w:b w:val="0"/>
          <w:sz w:val="22"/>
          <w:szCs w:val="22"/>
        </w:rPr>
        <w:t>Achievement of Pupil Premium children in each cohort, when compared with non-Pupil Premium children</w:t>
      </w:r>
    </w:p>
    <w:p w:rsidR="004F3DFE" w:rsidRDefault="004F3DFE" w:rsidP="004F3DFE">
      <w:pPr>
        <w:pStyle w:val="aLCPSubhead"/>
        <w:numPr>
          <w:ilvl w:val="0"/>
          <w:numId w:val="3"/>
        </w:numPr>
        <w:rPr>
          <w:b w:val="0"/>
          <w:sz w:val="22"/>
          <w:szCs w:val="22"/>
        </w:rPr>
      </w:pPr>
      <w:r>
        <w:rPr>
          <w:b w:val="0"/>
          <w:sz w:val="22"/>
          <w:szCs w:val="22"/>
        </w:rPr>
        <w:t>An outline of Pupil Premium provision, along with its impact measure</w:t>
      </w:r>
    </w:p>
    <w:p w:rsidR="004F3DFE" w:rsidRDefault="004F3DFE" w:rsidP="004F3DFE">
      <w:pPr>
        <w:pStyle w:val="aLCPSubhead"/>
        <w:numPr>
          <w:ilvl w:val="0"/>
          <w:numId w:val="3"/>
        </w:numPr>
        <w:rPr>
          <w:b w:val="0"/>
          <w:sz w:val="22"/>
          <w:szCs w:val="22"/>
        </w:rPr>
      </w:pPr>
      <w:r>
        <w:rPr>
          <w:b w:val="0"/>
          <w:sz w:val="22"/>
          <w:szCs w:val="22"/>
        </w:rPr>
        <w:t>An evaluation of the cost effectiveness of the provision in terms of the attainment and achievement of the pupils in receipt of the provision when compared with other forms of support</w:t>
      </w:r>
    </w:p>
    <w:p w:rsidR="002652A9" w:rsidRPr="002652A9" w:rsidRDefault="002652A9" w:rsidP="002652A9">
      <w:pPr>
        <w:pStyle w:val="ListParagraph"/>
        <w:numPr>
          <w:ilvl w:val="0"/>
          <w:numId w:val="3"/>
        </w:numPr>
        <w:rPr>
          <w:rFonts w:ascii="Arial" w:hAnsi="Arial" w:cs="Arial"/>
        </w:rPr>
      </w:pPr>
      <w:r w:rsidRPr="002652A9">
        <w:rPr>
          <w:rFonts w:ascii="Arial" w:hAnsi="Arial" w:cs="Arial"/>
        </w:rPr>
        <w:t>As from September 2016, school will publish its</w:t>
      </w:r>
      <w:r>
        <w:rPr>
          <w:rFonts w:ascii="Arial" w:hAnsi="Arial" w:cs="Arial"/>
        </w:rPr>
        <w:t xml:space="preserve"> “pupil premium strategy”.  </w:t>
      </w:r>
      <w:r w:rsidRPr="002652A9">
        <w:rPr>
          <w:rFonts w:ascii="Arial" w:hAnsi="Arial" w:cs="Arial"/>
        </w:rPr>
        <w:t>This</w:t>
      </w:r>
      <w:r>
        <w:rPr>
          <w:rFonts w:ascii="Arial" w:hAnsi="Arial" w:cs="Arial"/>
        </w:rPr>
        <w:t xml:space="preserve"> will </w:t>
      </w:r>
      <w:r w:rsidRPr="002652A9">
        <w:rPr>
          <w:rFonts w:ascii="Arial" w:hAnsi="Arial" w:cs="Arial"/>
        </w:rPr>
        <w:t xml:space="preserve"> include, in the previous academic year:</w:t>
      </w:r>
    </w:p>
    <w:p w:rsidR="002652A9" w:rsidRPr="002652A9" w:rsidRDefault="002652A9" w:rsidP="002652A9">
      <w:pPr>
        <w:pStyle w:val="ListParagraph"/>
        <w:numPr>
          <w:ilvl w:val="0"/>
          <w:numId w:val="3"/>
        </w:numPr>
        <w:rPr>
          <w:rFonts w:ascii="Arial" w:hAnsi="Arial" w:cs="Arial"/>
        </w:rPr>
      </w:pPr>
      <w:r w:rsidRPr="002652A9">
        <w:rPr>
          <w:rFonts w:ascii="Arial" w:hAnsi="Arial" w:cs="Arial"/>
        </w:rPr>
        <w:t>How the pupil premium allocation was spent</w:t>
      </w:r>
    </w:p>
    <w:p w:rsidR="002652A9" w:rsidRPr="002652A9" w:rsidRDefault="002652A9" w:rsidP="002652A9">
      <w:pPr>
        <w:pStyle w:val="ListParagraph"/>
        <w:numPr>
          <w:ilvl w:val="0"/>
          <w:numId w:val="3"/>
        </w:numPr>
        <w:rPr>
          <w:rFonts w:ascii="Arial" w:hAnsi="Arial" w:cs="Arial"/>
        </w:rPr>
      </w:pPr>
      <w:r w:rsidRPr="002652A9">
        <w:rPr>
          <w:rFonts w:ascii="Arial" w:hAnsi="Arial" w:cs="Arial"/>
        </w:rPr>
        <w:t>The impact of the expenditure on eligible and other pupils</w:t>
      </w:r>
    </w:p>
    <w:p w:rsidR="002652A9" w:rsidRPr="002652A9" w:rsidRDefault="002652A9" w:rsidP="002652A9">
      <w:pPr>
        <w:pStyle w:val="ListParagraph"/>
        <w:rPr>
          <w:rFonts w:ascii="Arial" w:hAnsi="Arial" w:cs="Arial"/>
        </w:rPr>
      </w:pPr>
      <w:r w:rsidRPr="002652A9">
        <w:rPr>
          <w:rFonts w:ascii="Arial" w:hAnsi="Arial" w:cs="Arial"/>
        </w:rPr>
        <w:t>The current academic year:</w:t>
      </w:r>
    </w:p>
    <w:p w:rsidR="002652A9" w:rsidRPr="002652A9" w:rsidRDefault="002652A9" w:rsidP="002652A9">
      <w:pPr>
        <w:pStyle w:val="ListParagraph"/>
        <w:numPr>
          <w:ilvl w:val="0"/>
          <w:numId w:val="3"/>
        </w:numPr>
        <w:rPr>
          <w:rFonts w:ascii="Arial" w:hAnsi="Arial" w:cs="Arial"/>
        </w:rPr>
      </w:pPr>
      <w:r w:rsidRPr="002652A9">
        <w:rPr>
          <w:rFonts w:ascii="Arial" w:hAnsi="Arial" w:cs="Arial"/>
        </w:rPr>
        <w:t>The amount of the school’s allocation of pupil premium grant</w:t>
      </w:r>
    </w:p>
    <w:p w:rsidR="002652A9" w:rsidRPr="002652A9" w:rsidRDefault="002652A9" w:rsidP="002652A9">
      <w:pPr>
        <w:pStyle w:val="ListParagraph"/>
        <w:numPr>
          <w:ilvl w:val="0"/>
          <w:numId w:val="3"/>
        </w:numPr>
        <w:rPr>
          <w:rFonts w:ascii="Arial" w:hAnsi="Arial" w:cs="Arial"/>
        </w:rPr>
      </w:pPr>
      <w:r w:rsidRPr="002652A9">
        <w:rPr>
          <w:rFonts w:ascii="Arial" w:hAnsi="Arial" w:cs="Arial"/>
        </w:rPr>
        <w:t>Details of the main barriers to educational achievement</w:t>
      </w:r>
    </w:p>
    <w:p w:rsidR="002652A9" w:rsidRPr="002652A9" w:rsidRDefault="002652A9" w:rsidP="002652A9">
      <w:pPr>
        <w:pStyle w:val="ListParagraph"/>
        <w:numPr>
          <w:ilvl w:val="0"/>
          <w:numId w:val="3"/>
        </w:numPr>
        <w:rPr>
          <w:rFonts w:ascii="Arial" w:hAnsi="Arial" w:cs="Arial"/>
        </w:rPr>
      </w:pPr>
      <w:r w:rsidRPr="002652A9">
        <w:rPr>
          <w:rFonts w:ascii="Arial" w:hAnsi="Arial" w:cs="Arial"/>
        </w:rPr>
        <w:t>How the allocation will be spent to address the barriers and why these approaches were taken</w:t>
      </w:r>
    </w:p>
    <w:p w:rsidR="002652A9" w:rsidRPr="002652A9" w:rsidRDefault="002652A9" w:rsidP="002652A9">
      <w:pPr>
        <w:pStyle w:val="ListParagraph"/>
        <w:numPr>
          <w:ilvl w:val="0"/>
          <w:numId w:val="3"/>
        </w:numPr>
        <w:rPr>
          <w:rFonts w:ascii="Arial" w:hAnsi="Arial" w:cs="Arial"/>
        </w:rPr>
      </w:pPr>
      <w:r w:rsidRPr="002652A9">
        <w:rPr>
          <w:rFonts w:ascii="Arial" w:hAnsi="Arial" w:cs="Arial"/>
        </w:rPr>
        <w:t>How the school will measure the impact of the pupil premium</w:t>
      </w:r>
    </w:p>
    <w:p w:rsidR="002652A9" w:rsidRPr="002652A9" w:rsidRDefault="002652A9" w:rsidP="002652A9">
      <w:pPr>
        <w:pStyle w:val="ListParagraph"/>
        <w:numPr>
          <w:ilvl w:val="0"/>
          <w:numId w:val="3"/>
        </w:numPr>
        <w:rPr>
          <w:rFonts w:ascii="Arial" w:hAnsi="Arial" w:cs="Arial"/>
        </w:rPr>
      </w:pPr>
      <w:r w:rsidRPr="002652A9">
        <w:rPr>
          <w:rFonts w:ascii="Arial" w:hAnsi="Arial" w:cs="Arial"/>
        </w:rPr>
        <w:t>The date of the next pupil premium strategy review</w:t>
      </w:r>
    </w:p>
    <w:p w:rsidR="002652A9" w:rsidRPr="002652A9" w:rsidRDefault="002652A9" w:rsidP="002652A9">
      <w:pPr>
        <w:pStyle w:val="aLCPSubhead"/>
        <w:rPr>
          <w:b w:val="0"/>
          <w:sz w:val="22"/>
          <w:szCs w:val="22"/>
        </w:rPr>
      </w:pPr>
    </w:p>
    <w:p w:rsidR="004F3DFE" w:rsidRPr="004770CB" w:rsidRDefault="004F3DFE" w:rsidP="004F3DFE">
      <w:pPr>
        <w:pStyle w:val="NoSpacing"/>
        <w:rPr>
          <w:szCs w:val="22"/>
        </w:rPr>
      </w:pPr>
    </w:p>
    <w:p w:rsidR="004F3DFE" w:rsidRPr="00DF67CF" w:rsidRDefault="004F3DFE" w:rsidP="004F3DFE">
      <w:pPr>
        <w:pStyle w:val="NoSpacing"/>
        <w:rPr>
          <w:rFonts w:ascii="Arial" w:hAnsi="Arial" w:cs="Arial"/>
          <w:sz w:val="22"/>
          <w:szCs w:val="22"/>
        </w:rPr>
      </w:pPr>
    </w:p>
    <w:p w:rsidR="004F3DFE" w:rsidRPr="00FB47E8" w:rsidRDefault="004F3DFE" w:rsidP="004F3DFE">
      <w:pPr>
        <w:pStyle w:val="NoSpacing"/>
        <w:rPr>
          <w:b/>
          <w:sz w:val="24"/>
          <w:szCs w:val="24"/>
        </w:rPr>
      </w:pPr>
      <w:r w:rsidRPr="00FB47E8">
        <w:rPr>
          <w:rFonts w:ascii="Arial" w:hAnsi="Arial" w:cs="Arial"/>
          <w:b/>
          <w:sz w:val="24"/>
          <w:szCs w:val="24"/>
        </w:rPr>
        <w:t>5.</w:t>
      </w:r>
      <w:r w:rsidRPr="00FB47E8">
        <w:rPr>
          <w:rFonts w:ascii="Arial" w:hAnsi="Arial" w:cs="Arial"/>
          <w:b/>
          <w:sz w:val="24"/>
          <w:szCs w:val="24"/>
        </w:rPr>
        <w:tab/>
        <w:t>The Role of the Pupil Premium Leader</w:t>
      </w:r>
    </w:p>
    <w:p w:rsidR="004F3DFE" w:rsidRPr="004770CB" w:rsidRDefault="004F3DFE" w:rsidP="004F3DFE">
      <w:pPr>
        <w:pStyle w:val="NoSpacing"/>
        <w:rPr>
          <w:szCs w:val="22"/>
        </w:rPr>
      </w:pPr>
      <w:r w:rsidRPr="00FB47E8">
        <w:rPr>
          <w:rFonts w:ascii="Arial" w:hAnsi="Arial" w:cs="Arial"/>
          <w:sz w:val="22"/>
          <w:szCs w:val="22"/>
        </w:rPr>
        <w:tab/>
      </w:r>
    </w:p>
    <w:p w:rsidR="004F3DFE" w:rsidRPr="004770CB" w:rsidRDefault="004F3DFE" w:rsidP="004F3DFE">
      <w:pPr>
        <w:pStyle w:val="NoSpacing"/>
        <w:rPr>
          <w:szCs w:val="22"/>
        </w:rPr>
      </w:pPr>
      <w:r w:rsidRPr="00FB47E8">
        <w:rPr>
          <w:rFonts w:ascii="Arial" w:hAnsi="Arial" w:cs="Arial"/>
          <w:sz w:val="22"/>
          <w:szCs w:val="22"/>
        </w:rPr>
        <w:t xml:space="preserve">It is the responsibility of the Pupil Premium Leader to: </w:t>
      </w:r>
    </w:p>
    <w:p w:rsidR="004F3DFE" w:rsidRPr="004770CB" w:rsidRDefault="004F3DFE" w:rsidP="004F3DFE">
      <w:pPr>
        <w:pStyle w:val="NoSpacing"/>
        <w:numPr>
          <w:ilvl w:val="0"/>
          <w:numId w:val="4"/>
        </w:numPr>
        <w:rPr>
          <w:szCs w:val="22"/>
        </w:rPr>
      </w:pPr>
      <w:r w:rsidRPr="00FB47E8">
        <w:rPr>
          <w:rFonts w:ascii="Arial" w:hAnsi="Arial" w:cs="Arial"/>
          <w:sz w:val="22"/>
          <w:szCs w:val="22"/>
        </w:rPr>
        <w:t>Have a clear overview of how the Pupil Premium funding is allocated and the impact it is making to outcomes of these pupils</w:t>
      </w:r>
    </w:p>
    <w:p w:rsidR="004F3DFE" w:rsidRPr="004770CB" w:rsidRDefault="004F3DFE" w:rsidP="004F3DFE">
      <w:pPr>
        <w:pStyle w:val="NoSpacing"/>
        <w:numPr>
          <w:ilvl w:val="0"/>
          <w:numId w:val="4"/>
        </w:numPr>
        <w:rPr>
          <w:szCs w:val="22"/>
        </w:rPr>
      </w:pPr>
      <w:proofErr w:type="spellStart"/>
      <w:r w:rsidRPr="00FB47E8">
        <w:rPr>
          <w:rFonts w:ascii="Arial" w:hAnsi="Arial" w:cs="Arial"/>
          <w:sz w:val="22"/>
          <w:szCs w:val="22"/>
        </w:rPr>
        <w:t>Analyse</w:t>
      </w:r>
      <w:proofErr w:type="spellEnd"/>
      <w:r w:rsidRPr="00FB47E8">
        <w:rPr>
          <w:rFonts w:ascii="Arial" w:hAnsi="Arial" w:cs="Arial"/>
          <w:sz w:val="22"/>
          <w:szCs w:val="22"/>
        </w:rPr>
        <w:t xml:space="preserve"> the gaps in attainment &amp; achievement of pupil premium children in all year groups</w:t>
      </w:r>
    </w:p>
    <w:p w:rsidR="004F3DFE" w:rsidRPr="004770CB" w:rsidRDefault="004F3DFE" w:rsidP="004F3DFE">
      <w:pPr>
        <w:pStyle w:val="NoSpacing"/>
        <w:numPr>
          <w:ilvl w:val="0"/>
          <w:numId w:val="4"/>
        </w:numPr>
        <w:rPr>
          <w:szCs w:val="22"/>
        </w:rPr>
      </w:pPr>
      <w:r w:rsidRPr="00FB47E8">
        <w:rPr>
          <w:rFonts w:ascii="Arial" w:hAnsi="Arial" w:cs="Arial"/>
          <w:sz w:val="22"/>
          <w:szCs w:val="22"/>
        </w:rPr>
        <w:t xml:space="preserve">Ensure class teachers and subject leaders know which pupils are eligible for Pupil Premium so that </w:t>
      </w:r>
      <w:r>
        <w:rPr>
          <w:rFonts w:ascii="Arial" w:hAnsi="Arial" w:cs="Arial"/>
          <w:sz w:val="22"/>
          <w:szCs w:val="22"/>
        </w:rPr>
        <w:t xml:space="preserve">they </w:t>
      </w:r>
      <w:r w:rsidRPr="00FB47E8">
        <w:rPr>
          <w:rFonts w:ascii="Arial" w:hAnsi="Arial" w:cs="Arial"/>
          <w:sz w:val="22"/>
          <w:szCs w:val="22"/>
        </w:rPr>
        <w:t>can take responsibility for accelerating progress</w:t>
      </w:r>
    </w:p>
    <w:p w:rsidR="004F3DFE" w:rsidRPr="00FB47E8" w:rsidRDefault="004F3DFE" w:rsidP="004F3DFE">
      <w:pPr>
        <w:pStyle w:val="NoSpacing"/>
        <w:numPr>
          <w:ilvl w:val="0"/>
          <w:numId w:val="4"/>
        </w:numPr>
        <w:rPr>
          <w:rFonts w:ascii="Arial" w:hAnsi="Arial" w:cs="Arial"/>
          <w:sz w:val="22"/>
          <w:szCs w:val="22"/>
        </w:rPr>
      </w:pPr>
      <w:r w:rsidRPr="00FB47E8">
        <w:rPr>
          <w:rFonts w:ascii="Arial" w:hAnsi="Arial" w:cs="Arial"/>
          <w:sz w:val="22"/>
          <w:szCs w:val="22"/>
        </w:rPr>
        <w:t xml:space="preserve">Monitor attendance and </w:t>
      </w:r>
      <w:proofErr w:type="spellStart"/>
      <w:r w:rsidRPr="00FB47E8">
        <w:rPr>
          <w:rFonts w:ascii="Arial" w:hAnsi="Arial" w:cs="Arial"/>
          <w:sz w:val="22"/>
          <w:szCs w:val="22"/>
        </w:rPr>
        <w:t>behaviour</w:t>
      </w:r>
      <w:proofErr w:type="spellEnd"/>
      <w:r w:rsidRPr="00FB47E8">
        <w:rPr>
          <w:rFonts w:ascii="Arial" w:hAnsi="Arial" w:cs="Arial"/>
          <w:sz w:val="22"/>
          <w:szCs w:val="22"/>
        </w:rPr>
        <w:t xml:space="preserve"> of Pupil Premium pupils as well as other barriers to learning these individuals may experience</w:t>
      </w:r>
    </w:p>
    <w:p w:rsidR="004F3DFE" w:rsidRPr="004770CB" w:rsidRDefault="004F3DFE" w:rsidP="004F3DFE">
      <w:pPr>
        <w:pStyle w:val="NoSpacing"/>
        <w:numPr>
          <w:ilvl w:val="0"/>
          <w:numId w:val="4"/>
        </w:numPr>
        <w:rPr>
          <w:szCs w:val="22"/>
        </w:rPr>
      </w:pPr>
      <w:r w:rsidRPr="00FB47E8">
        <w:rPr>
          <w:rFonts w:ascii="Arial" w:hAnsi="Arial" w:cs="Arial"/>
          <w:sz w:val="22"/>
          <w:szCs w:val="22"/>
          <w:lang w:eastAsia="en-GB"/>
        </w:rPr>
        <w:t>Prepare an annual statement to parents on how the Pupil Premium funding has been used to address the issue of ‘narrowing the gap’, for socially disadvantaged pupils.  The statement will be made available on the school’s website.</w:t>
      </w:r>
    </w:p>
    <w:p w:rsidR="004F3DFE" w:rsidRPr="004770CB" w:rsidRDefault="004F3DFE" w:rsidP="004F3DFE">
      <w:pPr>
        <w:pStyle w:val="NoSpacing"/>
        <w:numPr>
          <w:ilvl w:val="0"/>
          <w:numId w:val="4"/>
        </w:numPr>
        <w:rPr>
          <w:szCs w:val="22"/>
        </w:rPr>
      </w:pPr>
      <w:r w:rsidRPr="00FB47E8">
        <w:rPr>
          <w:rFonts w:ascii="Arial" w:hAnsi="Arial" w:cs="Arial"/>
          <w:sz w:val="22"/>
          <w:szCs w:val="22"/>
        </w:rPr>
        <w:t>To ensure there is liaison between other school policies:</w:t>
      </w:r>
    </w:p>
    <w:p w:rsidR="004F3DFE" w:rsidRPr="004770CB" w:rsidRDefault="004F3DFE" w:rsidP="004F3DFE">
      <w:pPr>
        <w:pStyle w:val="NoSpacing"/>
        <w:ind w:left="1440"/>
        <w:rPr>
          <w:szCs w:val="22"/>
        </w:rPr>
      </w:pPr>
      <w:r w:rsidRPr="00FB47E8">
        <w:rPr>
          <w:rFonts w:ascii="Arial" w:hAnsi="Arial" w:cs="Arial"/>
          <w:sz w:val="22"/>
          <w:szCs w:val="22"/>
        </w:rPr>
        <w:t>assessment &amp; target setting</w:t>
      </w:r>
    </w:p>
    <w:p w:rsidR="004F3DFE" w:rsidRPr="004770CB" w:rsidRDefault="004F3DFE" w:rsidP="004F3DFE">
      <w:pPr>
        <w:pStyle w:val="NoSpacing"/>
        <w:ind w:left="1440"/>
        <w:rPr>
          <w:szCs w:val="22"/>
        </w:rPr>
      </w:pPr>
      <w:proofErr w:type="spellStart"/>
      <w:r w:rsidRPr="00FB47E8">
        <w:rPr>
          <w:rFonts w:ascii="Arial" w:hAnsi="Arial" w:cs="Arial"/>
          <w:sz w:val="22"/>
          <w:szCs w:val="22"/>
        </w:rPr>
        <w:t>behaviour</w:t>
      </w:r>
      <w:proofErr w:type="spellEnd"/>
      <w:r w:rsidRPr="00FB47E8">
        <w:rPr>
          <w:rFonts w:ascii="Arial" w:hAnsi="Arial" w:cs="Arial"/>
          <w:sz w:val="22"/>
          <w:szCs w:val="22"/>
        </w:rPr>
        <w:t xml:space="preserve"> &amp; discipline</w:t>
      </w:r>
    </w:p>
    <w:p w:rsidR="004F3DFE" w:rsidRPr="004770CB" w:rsidRDefault="004F3DFE" w:rsidP="004F3DFE">
      <w:pPr>
        <w:pStyle w:val="NoSpacing"/>
        <w:ind w:left="1440"/>
        <w:rPr>
          <w:szCs w:val="22"/>
        </w:rPr>
      </w:pPr>
      <w:r w:rsidRPr="00FB47E8">
        <w:rPr>
          <w:rFonts w:ascii="Arial" w:hAnsi="Arial" w:cs="Arial"/>
          <w:sz w:val="22"/>
          <w:szCs w:val="22"/>
        </w:rPr>
        <w:t>charging</w:t>
      </w:r>
    </w:p>
    <w:p w:rsidR="004F3DFE" w:rsidRPr="004770CB" w:rsidRDefault="004F3DFE" w:rsidP="004F3DFE">
      <w:pPr>
        <w:pStyle w:val="NoSpacing"/>
        <w:ind w:left="1440"/>
        <w:rPr>
          <w:szCs w:val="22"/>
        </w:rPr>
      </w:pPr>
      <w:r w:rsidRPr="00FB47E8">
        <w:rPr>
          <w:rFonts w:ascii="Arial" w:hAnsi="Arial" w:cs="Arial"/>
          <w:sz w:val="22"/>
          <w:szCs w:val="22"/>
        </w:rPr>
        <w:t>educational visits and activities</w:t>
      </w:r>
    </w:p>
    <w:p w:rsidR="004F3DFE" w:rsidRPr="004770CB" w:rsidRDefault="004F3DFE" w:rsidP="004F3DFE">
      <w:pPr>
        <w:pStyle w:val="NoSpacing"/>
        <w:ind w:left="1440"/>
        <w:rPr>
          <w:szCs w:val="22"/>
        </w:rPr>
      </w:pPr>
      <w:r w:rsidRPr="00FB47E8">
        <w:rPr>
          <w:rFonts w:ascii="Arial" w:hAnsi="Arial" w:cs="Arial"/>
          <w:sz w:val="22"/>
          <w:szCs w:val="22"/>
        </w:rPr>
        <w:t>equal opportunities</w:t>
      </w:r>
    </w:p>
    <w:p w:rsidR="004F3DFE" w:rsidRPr="004770CB" w:rsidRDefault="004F3DFE" w:rsidP="004F3DFE">
      <w:pPr>
        <w:pStyle w:val="NoSpacing"/>
        <w:ind w:left="1440"/>
        <w:rPr>
          <w:szCs w:val="22"/>
        </w:rPr>
      </w:pPr>
      <w:r w:rsidRPr="00FB47E8">
        <w:rPr>
          <w:rFonts w:ascii="Arial" w:hAnsi="Arial" w:cs="Arial"/>
          <w:sz w:val="22"/>
          <w:szCs w:val="22"/>
        </w:rPr>
        <w:t xml:space="preserve">health, safety and welfare </w:t>
      </w:r>
    </w:p>
    <w:p w:rsidR="004F3DFE" w:rsidRPr="004770CB" w:rsidRDefault="004F3DFE" w:rsidP="004F3DFE">
      <w:pPr>
        <w:pStyle w:val="NoSpacing"/>
        <w:ind w:left="1440"/>
        <w:rPr>
          <w:szCs w:val="22"/>
        </w:rPr>
      </w:pPr>
      <w:r w:rsidRPr="00FB47E8">
        <w:rPr>
          <w:rFonts w:ascii="Arial" w:hAnsi="Arial" w:cs="Arial"/>
          <w:sz w:val="22"/>
          <w:szCs w:val="22"/>
        </w:rPr>
        <w:t>SMSC</w:t>
      </w:r>
    </w:p>
    <w:p w:rsidR="004F3DFE" w:rsidRPr="004770CB" w:rsidRDefault="004F3DFE" w:rsidP="004F3DFE">
      <w:pPr>
        <w:pStyle w:val="NoSpacing"/>
        <w:ind w:left="1440"/>
        <w:rPr>
          <w:szCs w:val="22"/>
        </w:rPr>
      </w:pPr>
      <w:r w:rsidRPr="00FB47E8">
        <w:rPr>
          <w:rFonts w:ascii="Arial" w:hAnsi="Arial" w:cs="Arial"/>
          <w:sz w:val="22"/>
          <w:szCs w:val="22"/>
        </w:rPr>
        <w:t>teaching and learning</w:t>
      </w:r>
    </w:p>
    <w:p w:rsidR="004F3DFE" w:rsidRPr="004770CB" w:rsidRDefault="004F3DFE" w:rsidP="004F3DFE">
      <w:pPr>
        <w:pStyle w:val="NoSpacing"/>
        <w:ind w:left="1440"/>
        <w:rPr>
          <w:szCs w:val="22"/>
        </w:rPr>
      </w:pPr>
      <w:r w:rsidRPr="00FB47E8">
        <w:rPr>
          <w:rFonts w:ascii="Arial" w:hAnsi="Arial" w:cs="Arial"/>
          <w:sz w:val="22"/>
          <w:szCs w:val="22"/>
        </w:rPr>
        <w:t>transition</w:t>
      </w:r>
    </w:p>
    <w:p w:rsidR="004F3DFE" w:rsidRPr="00FB47E8" w:rsidRDefault="004F3DFE" w:rsidP="004F3DFE">
      <w:pPr>
        <w:pStyle w:val="NoSpacing"/>
        <w:rPr>
          <w:szCs w:val="22"/>
        </w:rPr>
      </w:pPr>
    </w:p>
    <w:p w:rsidR="004F3DFE" w:rsidRPr="00126243" w:rsidRDefault="004F3DFE" w:rsidP="004F3DFE">
      <w:pPr>
        <w:pStyle w:val="NoSpacing"/>
        <w:rPr>
          <w:rStyle w:val="aLCPboldbodytext"/>
          <w:szCs w:val="22"/>
        </w:rPr>
      </w:pPr>
    </w:p>
    <w:p w:rsidR="004F3DFE" w:rsidRDefault="004F3DFE" w:rsidP="004F3DFE">
      <w:pPr>
        <w:pStyle w:val="NoSpacing"/>
        <w:rPr>
          <w:rStyle w:val="aLCPboldbodytext"/>
          <w:szCs w:val="22"/>
        </w:rPr>
      </w:pPr>
    </w:p>
    <w:p w:rsidR="000F545B" w:rsidRDefault="000F545B" w:rsidP="004F3DFE">
      <w:pPr>
        <w:pStyle w:val="NoSpacing"/>
        <w:rPr>
          <w:rStyle w:val="aLCPboldbodytext"/>
          <w:szCs w:val="22"/>
        </w:rPr>
      </w:pPr>
    </w:p>
    <w:p w:rsidR="000F545B" w:rsidRDefault="000F545B" w:rsidP="004F3DFE">
      <w:pPr>
        <w:pStyle w:val="NoSpacing"/>
        <w:rPr>
          <w:rStyle w:val="aLCPboldbodytext"/>
          <w:szCs w:val="22"/>
        </w:rPr>
      </w:pPr>
    </w:p>
    <w:p w:rsidR="000F545B" w:rsidRDefault="000F545B" w:rsidP="004F3DFE">
      <w:pPr>
        <w:pStyle w:val="NoSpacing"/>
        <w:rPr>
          <w:rStyle w:val="aLCPboldbodytext"/>
          <w:szCs w:val="22"/>
        </w:rPr>
      </w:pPr>
    </w:p>
    <w:p w:rsidR="000F545B" w:rsidRDefault="000F545B" w:rsidP="004F3DFE">
      <w:pPr>
        <w:pStyle w:val="NoSpacing"/>
        <w:rPr>
          <w:rStyle w:val="aLCPboldbodytext"/>
          <w:szCs w:val="22"/>
        </w:rPr>
      </w:pPr>
    </w:p>
    <w:p w:rsidR="000F545B" w:rsidRPr="000F545B" w:rsidRDefault="000F545B" w:rsidP="000F545B">
      <w:pPr>
        <w:rPr>
          <w:rFonts w:ascii="Arial" w:eastAsia="Arial" w:hAnsi="Arial" w:cs="Arial"/>
          <w:color w:val="000000"/>
          <w:sz w:val="22"/>
          <w:szCs w:val="22"/>
        </w:rPr>
      </w:pPr>
      <w:r w:rsidRPr="000F545B">
        <w:rPr>
          <w:rFonts w:ascii="Arial" w:eastAsia="Arial" w:hAnsi="Arial" w:cs="Arial"/>
          <w:color w:val="000000"/>
          <w:sz w:val="22"/>
          <w:szCs w:val="22"/>
        </w:rPr>
        <w:t>Monitoring and review</w:t>
      </w:r>
    </w:p>
    <w:p w:rsidR="000F545B" w:rsidRPr="000F545B" w:rsidRDefault="000F545B" w:rsidP="000F545B">
      <w:pPr>
        <w:rPr>
          <w:rFonts w:ascii="Arial" w:eastAsia="Arial" w:hAnsi="Arial" w:cs="Arial"/>
          <w:color w:val="000000"/>
          <w:sz w:val="22"/>
          <w:szCs w:val="22"/>
        </w:rPr>
      </w:pPr>
      <w:r w:rsidRPr="000F545B">
        <w:rPr>
          <w:rFonts w:ascii="Arial" w:eastAsia="Arial" w:hAnsi="Arial" w:cs="Arial"/>
          <w:color w:val="000000"/>
          <w:sz w:val="22"/>
          <w:szCs w:val="22"/>
        </w:rPr>
        <w:t>This policy is monitored on a day-to-day basis by the Head of School, who reports to governors on request about the effectiveness of the policy.</w:t>
      </w:r>
    </w:p>
    <w:p w:rsidR="000F545B" w:rsidRPr="000F545B" w:rsidRDefault="000F545B" w:rsidP="000F545B">
      <w:pPr>
        <w:rPr>
          <w:rFonts w:ascii="Arial" w:eastAsia="Arial" w:hAnsi="Arial" w:cs="Arial"/>
          <w:sz w:val="22"/>
          <w:szCs w:val="22"/>
        </w:rPr>
      </w:pPr>
    </w:p>
    <w:p w:rsidR="000F545B" w:rsidRPr="000F545B" w:rsidRDefault="000F545B" w:rsidP="000F545B">
      <w:pPr>
        <w:rPr>
          <w:rFonts w:ascii="Arial" w:eastAsia="Arial" w:hAnsi="Arial" w:cs="Arial"/>
          <w:sz w:val="22"/>
          <w:szCs w:val="22"/>
        </w:rPr>
      </w:pPr>
    </w:p>
    <w:p w:rsidR="000F545B" w:rsidRPr="000F545B" w:rsidRDefault="000F545B" w:rsidP="000F545B">
      <w:pPr>
        <w:rPr>
          <w:rFonts w:ascii="Arial" w:eastAsia="Arial" w:hAnsi="Arial" w:cs="Arial"/>
          <w:sz w:val="22"/>
          <w:szCs w:val="22"/>
        </w:rPr>
      </w:pPr>
    </w:p>
    <w:p w:rsidR="000F545B" w:rsidRPr="000F545B" w:rsidRDefault="000F545B" w:rsidP="000F545B">
      <w:pPr>
        <w:rPr>
          <w:rFonts w:ascii="Arial" w:eastAsia="Arial" w:hAnsi="Arial" w:cs="Arial"/>
          <w:sz w:val="22"/>
          <w:szCs w:val="22"/>
        </w:rPr>
      </w:pPr>
      <w:r w:rsidRPr="000F545B">
        <w:rPr>
          <w:rFonts w:ascii="Arial" w:eastAsia="Arial" w:hAnsi="Arial" w:cs="Arial"/>
          <w:sz w:val="22"/>
          <w:szCs w:val="22"/>
        </w:rPr>
        <w:t>Approval by Local Governing Body and Review Date</w:t>
      </w:r>
    </w:p>
    <w:p w:rsidR="000F545B" w:rsidRPr="000F545B" w:rsidRDefault="000F545B" w:rsidP="000F545B">
      <w:pPr>
        <w:rPr>
          <w:rFonts w:ascii="Arial" w:eastAsia="Arial" w:hAnsi="Arial" w:cs="Arial"/>
          <w:sz w:val="22"/>
          <w:szCs w:val="22"/>
        </w:rPr>
      </w:pPr>
      <w:r w:rsidRPr="000F545B">
        <w:rPr>
          <w:rFonts w:ascii="Arial" w:eastAsia="Arial" w:hAnsi="Arial" w:cs="Arial"/>
          <w:sz w:val="22"/>
          <w:szCs w:val="22"/>
        </w:rPr>
        <w:t>This policy was formally approved by the Local Governing Body at a formally constituted meeting.</w:t>
      </w:r>
    </w:p>
    <w:p w:rsidR="000F545B" w:rsidRPr="000F545B" w:rsidRDefault="000F545B" w:rsidP="000F545B">
      <w:pPr>
        <w:rPr>
          <w:rFonts w:ascii="Arial" w:eastAsia="Arial" w:hAnsi="Arial" w:cs="Arial"/>
          <w:sz w:val="22"/>
          <w:szCs w:val="22"/>
        </w:rPr>
      </w:pPr>
    </w:p>
    <w:p w:rsidR="000F545B" w:rsidRPr="000F545B" w:rsidRDefault="000F545B" w:rsidP="000F545B">
      <w:pPr>
        <w:rPr>
          <w:rFonts w:ascii="Arial" w:eastAsia="Arial" w:hAnsi="Arial" w:cs="Arial"/>
          <w:sz w:val="22"/>
          <w:szCs w:val="22"/>
        </w:rPr>
      </w:pPr>
      <w:r w:rsidRPr="000F545B">
        <w:rPr>
          <w:rFonts w:ascii="Arial" w:eastAsia="Arial" w:hAnsi="Arial" w:cs="Arial"/>
          <w:sz w:val="22"/>
          <w:szCs w:val="22"/>
        </w:rPr>
        <w:t>Signed:</w:t>
      </w:r>
      <w:r w:rsidRPr="000F545B">
        <w:rPr>
          <w:rFonts w:ascii="Arial" w:eastAsia="Arial" w:hAnsi="Arial" w:cs="Arial"/>
          <w:sz w:val="22"/>
          <w:szCs w:val="22"/>
        </w:rPr>
        <w:tab/>
      </w:r>
      <w:r w:rsidRPr="000F545B">
        <w:rPr>
          <w:rFonts w:ascii="Arial" w:eastAsia="Arial" w:hAnsi="Arial" w:cs="Arial"/>
          <w:sz w:val="22"/>
          <w:szCs w:val="22"/>
          <w:u w:val="single"/>
        </w:rPr>
        <w:tab/>
      </w:r>
      <w:r w:rsidRPr="000F545B">
        <w:rPr>
          <w:rFonts w:ascii="Arial" w:eastAsia="Arial" w:hAnsi="Arial" w:cs="Arial"/>
          <w:sz w:val="22"/>
          <w:szCs w:val="22"/>
          <w:u w:val="single"/>
        </w:rPr>
        <w:tab/>
      </w:r>
      <w:r w:rsidRPr="000F545B">
        <w:rPr>
          <w:rFonts w:ascii="Arial" w:eastAsia="Arial" w:hAnsi="Arial" w:cs="Arial"/>
          <w:sz w:val="22"/>
          <w:szCs w:val="22"/>
          <w:u w:val="single"/>
        </w:rPr>
        <w:tab/>
      </w:r>
      <w:r w:rsidRPr="000F545B">
        <w:rPr>
          <w:rFonts w:ascii="Arial" w:eastAsia="Arial" w:hAnsi="Arial" w:cs="Arial"/>
          <w:sz w:val="22"/>
          <w:szCs w:val="22"/>
          <w:u w:val="single"/>
        </w:rPr>
        <w:tab/>
      </w:r>
      <w:r w:rsidRPr="000F545B">
        <w:rPr>
          <w:rFonts w:ascii="Arial" w:eastAsia="Arial" w:hAnsi="Arial" w:cs="Arial"/>
          <w:sz w:val="22"/>
          <w:szCs w:val="22"/>
          <w:u w:val="single"/>
        </w:rPr>
        <w:tab/>
      </w:r>
      <w:r w:rsidRPr="000F545B">
        <w:rPr>
          <w:rFonts w:ascii="Arial" w:eastAsia="Arial" w:hAnsi="Arial" w:cs="Arial"/>
          <w:sz w:val="22"/>
          <w:szCs w:val="22"/>
        </w:rPr>
        <w:t xml:space="preserve"> (Chair of Governors)</w:t>
      </w:r>
    </w:p>
    <w:p w:rsidR="000F545B" w:rsidRPr="000F545B" w:rsidRDefault="000F545B" w:rsidP="000F545B">
      <w:pPr>
        <w:rPr>
          <w:rFonts w:ascii="Arial" w:eastAsia="Arial" w:hAnsi="Arial" w:cs="Arial"/>
          <w:sz w:val="22"/>
          <w:szCs w:val="22"/>
        </w:rPr>
      </w:pPr>
    </w:p>
    <w:p w:rsidR="000F545B" w:rsidRPr="000F545B" w:rsidRDefault="000F545B" w:rsidP="000F545B">
      <w:pPr>
        <w:rPr>
          <w:rFonts w:ascii="Arial" w:eastAsia="Arial" w:hAnsi="Arial" w:cs="Arial"/>
          <w:sz w:val="22"/>
          <w:szCs w:val="22"/>
        </w:rPr>
      </w:pPr>
      <w:r w:rsidRPr="000F545B">
        <w:rPr>
          <w:rFonts w:ascii="Arial" w:eastAsia="Arial" w:hAnsi="Arial" w:cs="Arial"/>
          <w:sz w:val="22"/>
          <w:szCs w:val="22"/>
        </w:rPr>
        <w:t>Date:</w:t>
      </w:r>
      <w:r w:rsidRPr="000F545B">
        <w:rPr>
          <w:rFonts w:ascii="Arial" w:eastAsia="Arial" w:hAnsi="Arial" w:cs="Arial"/>
          <w:sz w:val="22"/>
          <w:szCs w:val="22"/>
        </w:rPr>
        <w:tab/>
      </w:r>
      <w:r w:rsidRPr="000F545B">
        <w:rPr>
          <w:rFonts w:ascii="Arial" w:eastAsia="Arial" w:hAnsi="Arial" w:cs="Arial"/>
          <w:sz w:val="22"/>
          <w:szCs w:val="22"/>
        </w:rPr>
        <w:tab/>
      </w:r>
      <w:r w:rsidRPr="000F545B">
        <w:rPr>
          <w:rFonts w:ascii="Arial" w:eastAsia="Arial" w:hAnsi="Arial" w:cs="Arial"/>
          <w:sz w:val="22"/>
          <w:szCs w:val="22"/>
          <w:u w:val="single"/>
        </w:rPr>
        <w:tab/>
      </w:r>
      <w:r w:rsidRPr="000F545B">
        <w:rPr>
          <w:rFonts w:ascii="Arial" w:eastAsia="Arial" w:hAnsi="Arial" w:cs="Arial"/>
          <w:sz w:val="22"/>
          <w:szCs w:val="22"/>
          <w:u w:val="single"/>
        </w:rPr>
        <w:tab/>
      </w:r>
      <w:r w:rsidRPr="000F545B">
        <w:rPr>
          <w:rFonts w:ascii="Arial" w:eastAsia="Arial" w:hAnsi="Arial" w:cs="Arial"/>
          <w:sz w:val="22"/>
          <w:szCs w:val="22"/>
          <w:u w:val="single"/>
        </w:rPr>
        <w:tab/>
      </w:r>
      <w:r w:rsidRPr="000F545B">
        <w:rPr>
          <w:rFonts w:ascii="Arial" w:eastAsia="Arial" w:hAnsi="Arial" w:cs="Arial"/>
          <w:sz w:val="22"/>
          <w:szCs w:val="22"/>
          <w:u w:val="single"/>
        </w:rPr>
        <w:tab/>
      </w:r>
      <w:r w:rsidRPr="000F545B">
        <w:rPr>
          <w:rFonts w:ascii="Arial" w:eastAsia="Arial" w:hAnsi="Arial" w:cs="Arial"/>
          <w:sz w:val="22"/>
          <w:szCs w:val="22"/>
          <w:u w:val="single"/>
        </w:rPr>
        <w:tab/>
      </w:r>
    </w:p>
    <w:p w:rsidR="000F545B" w:rsidRPr="000F545B" w:rsidRDefault="000F545B" w:rsidP="000F545B">
      <w:pPr>
        <w:rPr>
          <w:rFonts w:ascii="Arial" w:eastAsia="Arial" w:hAnsi="Arial" w:cs="Arial"/>
          <w:sz w:val="22"/>
          <w:szCs w:val="22"/>
        </w:rPr>
      </w:pPr>
    </w:p>
    <w:p w:rsidR="000F545B" w:rsidRPr="000F545B" w:rsidRDefault="000F545B" w:rsidP="000F545B">
      <w:pPr>
        <w:rPr>
          <w:rFonts w:ascii="Arial" w:eastAsia="Arial" w:hAnsi="Arial" w:cs="Arial"/>
          <w:sz w:val="22"/>
          <w:szCs w:val="22"/>
        </w:rPr>
      </w:pPr>
      <w:r w:rsidRPr="000F545B">
        <w:rPr>
          <w:rFonts w:ascii="Arial" w:eastAsia="Arial" w:hAnsi="Arial" w:cs="Arial"/>
          <w:sz w:val="22"/>
          <w:szCs w:val="22"/>
        </w:rPr>
        <w:t>Review date:</w:t>
      </w:r>
      <w:r w:rsidRPr="000F545B">
        <w:rPr>
          <w:rFonts w:ascii="Arial" w:eastAsia="Arial" w:hAnsi="Arial" w:cs="Arial"/>
          <w:sz w:val="22"/>
          <w:szCs w:val="22"/>
        </w:rPr>
        <w:tab/>
      </w:r>
      <w:r w:rsidRPr="000F545B">
        <w:rPr>
          <w:rFonts w:ascii="Arial" w:eastAsia="Arial" w:hAnsi="Arial" w:cs="Arial"/>
          <w:sz w:val="22"/>
          <w:szCs w:val="22"/>
          <w:u w:val="single"/>
        </w:rPr>
        <w:tab/>
      </w:r>
      <w:r w:rsidRPr="000F545B">
        <w:rPr>
          <w:rFonts w:ascii="Arial" w:eastAsia="Arial" w:hAnsi="Arial" w:cs="Arial"/>
          <w:sz w:val="22"/>
          <w:szCs w:val="22"/>
          <w:u w:val="single"/>
        </w:rPr>
        <w:tab/>
      </w:r>
      <w:r w:rsidRPr="000F545B">
        <w:rPr>
          <w:rFonts w:ascii="Arial" w:eastAsia="Arial" w:hAnsi="Arial" w:cs="Arial"/>
          <w:sz w:val="22"/>
          <w:szCs w:val="22"/>
          <w:u w:val="single"/>
        </w:rPr>
        <w:tab/>
      </w:r>
      <w:r w:rsidRPr="000F545B">
        <w:rPr>
          <w:rFonts w:ascii="Arial" w:eastAsia="Arial" w:hAnsi="Arial" w:cs="Arial"/>
          <w:sz w:val="22"/>
          <w:szCs w:val="22"/>
          <w:u w:val="single"/>
        </w:rPr>
        <w:tab/>
      </w:r>
      <w:r w:rsidRPr="000F545B">
        <w:rPr>
          <w:rFonts w:ascii="Arial" w:eastAsia="Arial" w:hAnsi="Arial" w:cs="Arial"/>
          <w:sz w:val="22"/>
          <w:szCs w:val="22"/>
          <w:u w:val="single"/>
        </w:rPr>
        <w:tab/>
      </w:r>
    </w:p>
    <w:p w:rsidR="000F545B" w:rsidRPr="000F545B" w:rsidRDefault="000F545B" w:rsidP="000F545B">
      <w:pPr>
        <w:jc w:val="center"/>
        <w:rPr>
          <w:rFonts w:ascii="Arial" w:eastAsia="Arial" w:hAnsi="Arial" w:cs="Arial"/>
          <w:sz w:val="22"/>
          <w:szCs w:val="22"/>
        </w:rPr>
      </w:pPr>
    </w:p>
    <w:p w:rsidR="000F545B" w:rsidRPr="000F545B" w:rsidRDefault="000F545B" w:rsidP="000F545B">
      <w:pPr>
        <w:jc w:val="center"/>
        <w:rPr>
          <w:rFonts w:ascii="Arial" w:eastAsia="Arial" w:hAnsi="Arial" w:cs="Arial"/>
          <w:sz w:val="22"/>
          <w:szCs w:val="22"/>
        </w:rPr>
      </w:pPr>
      <w:r w:rsidRPr="000F545B">
        <w:rPr>
          <w:rFonts w:ascii="Arial" w:eastAsia="Arial" w:hAnsi="Arial" w:cs="Arial"/>
          <w:sz w:val="22"/>
          <w:szCs w:val="22"/>
        </w:rPr>
        <w:t>End of policy</w:t>
      </w:r>
    </w:p>
    <w:p w:rsidR="000F545B" w:rsidRPr="000F545B" w:rsidRDefault="000F545B" w:rsidP="004F3DFE">
      <w:pPr>
        <w:pStyle w:val="NoSpacing"/>
        <w:rPr>
          <w:rStyle w:val="aLCPboldbodytext"/>
          <w:szCs w:val="22"/>
        </w:rPr>
      </w:pPr>
    </w:p>
    <w:sectPr w:rsidR="000F545B" w:rsidRPr="000F545B" w:rsidSect="004F3DF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9A" w:rsidRDefault="005E719A">
      <w:r>
        <w:separator/>
      </w:r>
    </w:p>
  </w:endnote>
  <w:endnote w:type="continuationSeparator" w:id="0">
    <w:p w:rsidR="005E719A" w:rsidRDefault="005E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F1" w:rsidRDefault="00B11AB9">
    <w:pPr>
      <w:spacing w:before="140" w:line="100" w:lineRule="exact"/>
      <w:rPr>
        <w:sz w:val="10"/>
      </w:rPr>
    </w:pPr>
  </w:p>
  <w:p w:rsidR="001256F1" w:rsidRDefault="00B11AB9">
    <w:pPr>
      <w:tabs>
        <w:tab w:val="left" w:pos="0"/>
        <w:tab w:val="right" w:pos="8308"/>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9A" w:rsidRDefault="005E719A">
      <w:r>
        <w:separator/>
      </w:r>
    </w:p>
  </w:footnote>
  <w:footnote w:type="continuationSeparator" w:id="0">
    <w:p w:rsidR="005E719A" w:rsidRDefault="005E7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F1" w:rsidRDefault="00B11AB9">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A4153"/>
    <w:multiLevelType w:val="hybridMultilevel"/>
    <w:tmpl w:val="9EEE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B28D4"/>
    <w:multiLevelType w:val="hybridMultilevel"/>
    <w:tmpl w:val="15360088"/>
    <w:lvl w:ilvl="0" w:tplc="8DC64D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71CF1"/>
    <w:multiLevelType w:val="hybridMultilevel"/>
    <w:tmpl w:val="DBCC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A2325C"/>
    <w:multiLevelType w:val="hybridMultilevel"/>
    <w:tmpl w:val="84B47224"/>
    <w:lvl w:ilvl="0" w:tplc="8DC64D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5C3C55"/>
    <w:multiLevelType w:val="hybridMultilevel"/>
    <w:tmpl w:val="6F8A72A2"/>
    <w:lvl w:ilvl="0" w:tplc="8DC64D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D55968"/>
    <w:multiLevelType w:val="hybridMultilevel"/>
    <w:tmpl w:val="8CC041DE"/>
    <w:lvl w:ilvl="0" w:tplc="8DC64D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FE"/>
    <w:rsid w:val="000A12E3"/>
    <w:rsid w:val="000B468B"/>
    <w:rsid w:val="000F545B"/>
    <w:rsid w:val="001C37E2"/>
    <w:rsid w:val="001C4C13"/>
    <w:rsid w:val="002652A9"/>
    <w:rsid w:val="002703E3"/>
    <w:rsid w:val="002E0662"/>
    <w:rsid w:val="004F3DFE"/>
    <w:rsid w:val="005E719A"/>
    <w:rsid w:val="00A95C02"/>
    <w:rsid w:val="00B11AB9"/>
    <w:rsid w:val="00D211E4"/>
    <w:rsid w:val="00D80F88"/>
    <w:rsid w:val="00DF73A8"/>
    <w:rsid w:val="00E04E44"/>
    <w:rsid w:val="00E90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F8F6"/>
  <w15:docId w15:val="{D8137FFB-6733-4B5B-B619-0592055B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DF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F3D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4F3DFE"/>
    <w:pPr>
      <w:keepNext/>
      <w:tabs>
        <w:tab w:val="left" w:pos="0"/>
        <w:tab w:val="right" w:pos="8308"/>
      </w:tabs>
      <w:suppressAutoHyphens/>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F3DFE"/>
    <w:rPr>
      <w:rFonts w:ascii="Times New Roman" w:eastAsia="Times New Roman" w:hAnsi="Times New Roman" w:cs="Times New Roman"/>
      <w:b/>
      <w:sz w:val="24"/>
      <w:szCs w:val="20"/>
      <w:lang w:val="en-US"/>
    </w:rPr>
  </w:style>
  <w:style w:type="character" w:customStyle="1" w:styleId="aLCPboldbodytext">
    <w:name w:val="a LCP bold body text"/>
    <w:rsid w:val="004F3DFE"/>
    <w:rPr>
      <w:rFonts w:ascii="Arial" w:hAnsi="Arial"/>
      <w:b/>
      <w:bCs/>
      <w:dstrike w:val="0"/>
      <w:sz w:val="22"/>
      <w:effect w:val="none"/>
      <w:vertAlign w:val="baseline"/>
    </w:rPr>
  </w:style>
  <w:style w:type="paragraph" w:customStyle="1" w:styleId="aLCPHeading">
    <w:name w:val="a LCP Heading"/>
    <w:basedOn w:val="Heading1"/>
    <w:autoRedefine/>
    <w:rsid w:val="004F3DFE"/>
    <w:pPr>
      <w:keepLines w:val="0"/>
      <w:widowControl w:val="0"/>
      <w:suppressAutoHyphens/>
      <w:spacing w:before="0"/>
      <w:jc w:val="center"/>
    </w:pPr>
    <w:rPr>
      <w:rFonts w:ascii="Arial" w:eastAsia="Times New Roman" w:hAnsi="Arial" w:cs="Arial"/>
      <w:bCs w:val="0"/>
      <w:color w:val="auto"/>
      <w:szCs w:val="20"/>
    </w:rPr>
  </w:style>
  <w:style w:type="paragraph" w:customStyle="1" w:styleId="aLCPSubhead">
    <w:name w:val="a LCP Subhead"/>
    <w:autoRedefine/>
    <w:rsid w:val="004F3DFE"/>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4F3DFE"/>
    <w:pPr>
      <w:spacing w:after="0" w:line="240" w:lineRule="auto"/>
    </w:pPr>
    <w:rPr>
      <w:rFonts w:ascii="Arial" w:eastAsia="Times New Roman" w:hAnsi="Arial" w:cs="Arial"/>
      <w:szCs w:val="20"/>
    </w:rPr>
  </w:style>
  <w:style w:type="paragraph" w:customStyle="1" w:styleId="Default">
    <w:name w:val="Default"/>
    <w:rsid w:val="004F3DFE"/>
    <w:pPr>
      <w:autoSpaceDE w:val="0"/>
      <w:autoSpaceDN w:val="0"/>
      <w:adjustRightInd w:val="0"/>
      <w:spacing w:after="0" w:line="240" w:lineRule="auto"/>
    </w:pPr>
    <w:rPr>
      <w:rFonts w:ascii="Arial" w:eastAsia="Calibri" w:hAnsi="Arial" w:cs="Arial"/>
      <w:color w:val="000000"/>
      <w:sz w:val="24"/>
      <w:szCs w:val="24"/>
    </w:rPr>
  </w:style>
  <w:style w:type="paragraph" w:customStyle="1" w:styleId="DefaultText">
    <w:name w:val="Default Text"/>
    <w:basedOn w:val="Normal"/>
    <w:rsid w:val="004F3DFE"/>
    <w:rPr>
      <w:sz w:val="24"/>
      <w:lang w:val="en-GB"/>
    </w:rPr>
  </w:style>
  <w:style w:type="paragraph" w:styleId="NoSpacing">
    <w:name w:val="No Spacing"/>
    <w:uiPriority w:val="1"/>
    <w:qFormat/>
    <w:rsid w:val="004F3DFE"/>
    <w:pPr>
      <w:spacing w:after="0" w:line="240" w:lineRule="auto"/>
    </w:pPr>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4F3DFE"/>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2652A9"/>
    <w:pPr>
      <w:ind w:left="720"/>
      <w:contextualSpacing/>
    </w:pPr>
    <w:rPr>
      <w:rFonts w:ascii="Calibri" w:hAnsi="Calibri"/>
      <w:sz w:val="22"/>
      <w:szCs w:val="22"/>
      <w:lang w:val="en-GB"/>
    </w:rPr>
  </w:style>
  <w:style w:type="paragraph" w:styleId="BodyText3">
    <w:name w:val="Body Text 3"/>
    <w:basedOn w:val="Normal"/>
    <w:link w:val="BodyText3Char"/>
    <w:uiPriority w:val="99"/>
    <w:unhideWhenUsed/>
    <w:rsid w:val="002703E3"/>
    <w:pPr>
      <w:spacing w:after="120" w:line="276" w:lineRule="auto"/>
    </w:pPr>
    <w:rPr>
      <w:rFonts w:ascii="Calibri" w:eastAsia="Calibri" w:hAnsi="Calibri"/>
      <w:sz w:val="16"/>
      <w:szCs w:val="16"/>
      <w:lang w:val="en-GB"/>
    </w:rPr>
  </w:style>
  <w:style w:type="character" w:customStyle="1" w:styleId="BodyText3Char">
    <w:name w:val="Body Text 3 Char"/>
    <w:basedOn w:val="DefaultParagraphFont"/>
    <w:link w:val="BodyText3"/>
    <w:uiPriority w:val="99"/>
    <w:rsid w:val="002703E3"/>
    <w:rPr>
      <w:rFonts w:ascii="Calibri" w:eastAsia="Calibri" w:hAnsi="Calibri" w:cs="Times New Roman"/>
      <w:sz w:val="16"/>
      <w:szCs w:val="16"/>
    </w:rPr>
  </w:style>
  <w:style w:type="paragraph" w:styleId="Header">
    <w:name w:val="header"/>
    <w:basedOn w:val="Normal"/>
    <w:link w:val="HeaderChar"/>
    <w:uiPriority w:val="99"/>
    <w:unhideWhenUsed/>
    <w:rsid w:val="00D80F88"/>
    <w:pPr>
      <w:tabs>
        <w:tab w:val="center" w:pos="4513"/>
        <w:tab w:val="right" w:pos="9026"/>
      </w:tabs>
    </w:pPr>
  </w:style>
  <w:style w:type="character" w:customStyle="1" w:styleId="HeaderChar">
    <w:name w:val="Header Char"/>
    <w:basedOn w:val="DefaultParagraphFont"/>
    <w:link w:val="Header"/>
    <w:uiPriority w:val="99"/>
    <w:rsid w:val="00D80F8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80F88"/>
    <w:pPr>
      <w:tabs>
        <w:tab w:val="center" w:pos="4513"/>
        <w:tab w:val="right" w:pos="9026"/>
      </w:tabs>
    </w:pPr>
  </w:style>
  <w:style w:type="character" w:customStyle="1" w:styleId="FooterChar">
    <w:name w:val="Footer Char"/>
    <w:basedOn w:val="DefaultParagraphFont"/>
    <w:link w:val="Footer"/>
    <w:uiPriority w:val="99"/>
    <w:rsid w:val="00D80F8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90331"/>
    <w:rPr>
      <w:rFonts w:ascii="Tahoma" w:hAnsi="Tahoma" w:cs="Tahoma"/>
      <w:sz w:val="16"/>
      <w:szCs w:val="16"/>
    </w:rPr>
  </w:style>
  <w:style w:type="character" w:customStyle="1" w:styleId="BalloonTextChar">
    <w:name w:val="Balloon Text Char"/>
    <w:basedOn w:val="DefaultParagraphFont"/>
    <w:link w:val="BalloonText"/>
    <w:uiPriority w:val="99"/>
    <w:semiHidden/>
    <w:rsid w:val="00E9033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katherine.matthews</dc:creator>
  <cp:lastModifiedBy>Donna Siepen</cp:lastModifiedBy>
  <cp:revision>2</cp:revision>
  <dcterms:created xsi:type="dcterms:W3CDTF">2022-07-12T08:59:00Z</dcterms:created>
  <dcterms:modified xsi:type="dcterms:W3CDTF">2022-07-12T08:59:00Z</dcterms:modified>
</cp:coreProperties>
</file>